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p>
    <w:p>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349250</wp:posOffset>
                </wp:positionV>
                <wp:extent cx="1709420" cy="0"/>
                <wp:effectExtent l="0" t="95250" r="508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70953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7pt;margin-top:27.5pt;height:0pt;width:134.6pt;z-index:251659264;mso-width-relative:page;mso-height-relative:page;" filled="f" stroked="t" coordsize="21600,21600" o:gfxdata="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Bl0J&#10;1gAAAAkBAAAPAAAAAAAAAAEAIAAAACIAAABkcnMvZG93bnJldi54bWxQSwECFAAUAAAACACHTuJA&#10;ZE4G2uoBAACsAwAADgAAAAAAAAABACAAAAAlAQAAZHJzL2Uyb0RvYy54bWxQSwUGAAAAAAYABgBZ&#10;AQAAgQU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天津市天津医院</w:t>
      </w:r>
    </w:p>
    <w:p>
      <w:pPr>
        <w:ind w:right="105"/>
        <w:jc w:val="right"/>
        <w:rPr>
          <w:rFonts w:eastAsia="黑体"/>
          <w:b/>
          <w:spacing w:val="40"/>
          <w:w w:val="66"/>
          <w:sz w:val="60"/>
          <w:szCs w:val="60"/>
        </w:rPr>
      </w:pPr>
      <w:r>
        <w:rPr>
          <w:rFonts w:hint="eastAsia" w:eastAsia="黑体"/>
          <w:b/>
          <w:spacing w:val="40"/>
          <w:w w:val="66"/>
          <w:sz w:val="60"/>
          <w:szCs w:val="60"/>
        </w:rPr>
        <w:t>数字化医用X射线机项目</w:t>
      </w:r>
    </w:p>
    <w:p>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spacing w:val="40"/>
          <w:w w:val="66"/>
          <w:sz w:val="32"/>
          <w:szCs w:val="32"/>
        </w:rPr>
      </w:pPr>
      <w:r>
        <w:rPr>
          <w:rFonts w:eastAsia="黑体"/>
          <w:spacing w:val="40"/>
          <w:w w:val="66"/>
          <w:sz w:val="32"/>
          <w:szCs w:val="32"/>
        </w:rPr>
        <w:t>（项目编号：TGPC-2022-A-0154）</w:t>
      </w:r>
    </w:p>
    <w:p>
      <w:pPr>
        <w:rPr>
          <w:rFonts w:ascii="Microsoft Sans Serif" w:hAnsi="Microsoft Sans Serif" w:cs="Microsoft Sans Serif"/>
          <w:sz w:val="18"/>
          <w:szCs w:val="18"/>
        </w:rPr>
      </w:pPr>
    </w:p>
    <w:p>
      <w:pPr>
        <w:rPr>
          <w:rFonts w:ascii="Microsoft Sans Serif" w:hAnsi="Microsoft Sans Serif" w:cs="Microsoft Sans Serif"/>
          <w:sz w:val="18"/>
          <w:szCs w:val="18"/>
        </w:rPr>
      </w:pPr>
    </w:p>
    <w:p>
      <w:pPr>
        <w:rPr>
          <w:rFonts w:ascii="Microsoft Sans Serif" w:hAnsi="Microsoft Sans Serif" w:cs="Microsoft Sans Serif"/>
          <w:sz w:val="18"/>
          <w:szCs w:val="18"/>
        </w:rPr>
      </w:pPr>
    </w:p>
    <w:p>
      <w:pPr>
        <w:rPr>
          <w:rFonts w:ascii="Microsoft Sans Serif" w:hAnsi="Microsoft Sans Serif" w:cs="Microsoft Sans Serif"/>
          <w:sz w:val="18"/>
          <w:szCs w:val="18"/>
        </w:rPr>
      </w:pP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eastAsia="仿宋_GB2312"/>
          <w:b/>
          <w:bCs/>
          <w:kern w:val="0"/>
          <w:sz w:val="44"/>
          <w:szCs w:val="44"/>
        </w:rPr>
      </w:pPr>
      <w:r>
        <w:rPr>
          <w:rFonts w:eastAsia="仿宋_GB2312"/>
          <w:b/>
          <w:bCs/>
          <w:kern w:val="0"/>
          <w:sz w:val="44"/>
          <w:szCs w:val="44"/>
        </w:rPr>
        <w:t>20</w:t>
      </w:r>
      <w:r>
        <w:rPr>
          <w:rFonts w:hint="eastAsia" w:eastAsia="仿宋_GB2312"/>
          <w:b/>
          <w:bCs/>
          <w:kern w:val="0"/>
          <w:sz w:val="44"/>
          <w:szCs w:val="44"/>
        </w:rPr>
        <w:t>22</w:t>
      </w:r>
      <w:r>
        <w:rPr>
          <w:rFonts w:eastAsia="仿宋_GB2312"/>
          <w:b/>
          <w:bCs/>
          <w:kern w:val="0"/>
          <w:sz w:val="44"/>
          <w:szCs w:val="44"/>
        </w:rPr>
        <w:t>.</w:t>
      </w:r>
      <w:r>
        <w:rPr>
          <w:rFonts w:hint="eastAsia" w:eastAsia="仿宋_GB2312"/>
          <w:b/>
          <w:bCs/>
          <w:kern w:val="0"/>
          <w:sz w:val="44"/>
          <w:szCs w:val="44"/>
        </w:rPr>
        <w:t xml:space="preserve"> 9</w:t>
      </w:r>
    </w:p>
    <w:p>
      <w:pPr>
        <w:widowControl/>
        <w:jc w:val="left"/>
        <w:rPr>
          <w:rFonts w:eastAsia="仿宋_GB2312"/>
          <w:b/>
          <w:bCs/>
          <w:kern w:val="0"/>
          <w:sz w:val="44"/>
          <w:szCs w:val="44"/>
        </w:rPr>
      </w:pPr>
    </w:p>
    <w:p>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  录</w:t>
      </w:r>
    </w:p>
    <w:p>
      <w:pPr>
        <w:spacing w:line="560" w:lineRule="exact"/>
        <w:ind w:right="-141" w:rightChars="-73"/>
        <w:rPr>
          <w:b/>
          <w:sz w:val="24"/>
        </w:rPr>
      </w:pPr>
      <w:r>
        <w:rPr>
          <w:b/>
          <w:sz w:val="24"/>
        </w:rPr>
        <w:t>第一部分</w:t>
      </w:r>
      <w:r>
        <w:rPr>
          <w:rFonts w:hint="eastAsia"/>
          <w:b/>
          <w:sz w:val="24"/>
        </w:rPr>
        <w:t xml:space="preserve"> </w:t>
      </w:r>
      <w:r>
        <w:rPr>
          <w:b/>
          <w:sz w:val="24"/>
        </w:rPr>
        <w:t xml:space="preserve"> 投标邀请函</w:t>
      </w:r>
    </w:p>
    <w:p>
      <w:pPr>
        <w:spacing w:line="560" w:lineRule="exact"/>
        <w:ind w:right="-141" w:rightChars="-73"/>
        <w:rPr>
          <w:b/>
          <w:sz w:val="24"/>
        </w:rPr>
      </w:pPr>
    </w:p>
    <w:p>
      <w:pPr>
        <w:spacing w:line="560" w:lineRule="exact"/>
        <w:ind w:right="-141" w:rightChars="-73"/>
        <w:rPr>
          <w:b/>
          <w:sz w:val="24"/>
        </w:rPr>
      </w:pPr>
      <w:r>
        <w:rPr>
          <w:b/>
          <w:sz w:val="24"/>
        </w:rPr>
        <w:t xml:space="preserve">第二部分 </w:t>
      </w:r>
      <w:r>
        <w:rPr>
          <w:rFonts w:hint="eastAsia"/>
          <w:b/>
          <w:sz w:val="24"/>
        </w:rPr>
        <w:t xml:space="preserve"> 招标项目要求</w:t>
      </w:r>
    </w:p>
    <w:p>
      <w:pPr>
        <w:spacing w:line="560" w:lineRule="exact"/>
        <w:ind w:right="-141" w:rightChars="-73"/>
        <w:rPr>
          <w:b/>
          <w:sz w:val="24"/>
        </w:rPr>
      </w:pPr>
    </w:p>
    <w:p>
      <w:pPr>
        <w:spacing w:line="560" w:lineRule="exact"/>
        <w:ind w:right="-141" w:rightChars="-73"/>
        <w:rPr>
          <w:b/>
          <w:sz w:val="24"/>
        </w:rPr>
      </w:pPr>
      <w:r>
        <w:rPr>
          <w:b/>
          <w:sz w:val="24"/>
        </w:rPr>
        <w:t xml:space="preserve">第三部分 </w:t>
      </w:r>
      <w:r>
        <w:rPr>
          <w:rFonts w:hint="eastAsia"/>
          <w:b/>
          <w:sz w:val="24"/>
        </w:rPr>
        <w:t xml:space="preserve"> 投标须知</w:t>
      </w:r>
    </w:p>
    <w:p>
      <w:pPr>
        <w:spacing w:line="560" w:lineRule="exact"/>
        <w:ind w:right="-141" w:rightChars="-73"/>
        <w:rPr>
          <w:sz w:val="24"/>
        </w:rPr>
      </w:pPr>
    </w:p>
    <w:p>
      <w:pPr>
        <w:spacing w:line="560" w:lineRule="exact"/>
        <w:rPr>
          <w:b/>
          <w:sz w:val="24"/>
        </w:rPr>
      </w:pPr>
      <w:r>
        <w:rPr>
          <w:b/>
          <w:sz w:val="24"/>
        </w:rPr>
        <w:t xml:space="preserve">第四部分 </w:t>
      </w:r>
      <w:r>
        <w:rPr>
          <w:rFonts w:hint="eastAsia"/>
          <w:b/>
          <w:sz w:val="24"/>
        </w:rPr>
        <w:t xml:space="preserve"> </w:t>
      </w:r>
      <w:r>
        <w:rPr>
          <w:b/>
          <w:sz w:val="24"/>
        </w:rPr>
        <w:t>合同条款</w:t>
      </w:r>
    </w:p>
    <w:p>
      <w:pPr>
        <w:spacing w:line="560" w:lineRule="exact"/>
        <w:rPr>
          <w:sz w:val="24"/>
        </w:rPr>
      </w:pPr>
    </w:p>
    <w:p>
      <w:pPr>
        <w:spacing w:line="560" w:lineRule="exact"/>
        <w:rPr>
          <w:sz w:val="24"/>
        </w:rPr>
      </w:pPr>
      <w:r>
        <w:rPr>
          <w:b/>
          <w:sz w:val="24"/>
        </w:rPr>
        <w:t xml:space="preserve">第五部分 </w:t>
      </w:r>
      <w:r>
        <w:rPr>
          <w:rFonts w:hint="eastAsia"/>
          <w:b/>
          <w:sz w:val="24"/>
        </w:rPr>
        <w:t xml:space="preserve"> </w:t>
      </w:r>
      <w:r>
        <w:rPr>
          <w:b/>
          <w:sz w:val="24"/>
        </w:rPr>
        <w:t>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10"/>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0"/>
        <w:rPr>
          <w:rFonts w:ascii="Times New Roman" w:hAnsi="Times New Roman"/>
        </w:rPr>
      </w:pPr>
      <w:r>
        <w:rPr>
          <w:rFonts w:ascii="Times New Roman" w:hAnsi="Times New Roman"/>
        </w:rPr>
        <w:t>第一部分  投标邀请函</w:t>
      </w:r>
      <w:bookmarkEnd w:id="0"/>
    </w:p>
    <w:p>
      <w:pPr>
        <w:pStyle w:val="18"/>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受天津市天津医院委托</w:t>
      </w:r>
      <w:r>
        <w:rPr>
          <w:rFonts w:ascii="Times New Roman" w:hAnsi="Times New Roman" w:eastAsia="宋体" w:cs="Times New Roman"/>
          <w:color w:val="auto"/>
          <w:szCs w:val="32"/>
        </w:rPr>
        <w:t>，天津市政府采购中心将以公开招标方式</w:t>
      </w:r>
      <w:r>
        <w:rPr>
          <w:rFonts w:hint="eastAsia" w:ascii="Times New Roman" w:hAnsi="Times New Roman" w:eastAsia="宋体" w:cs="Times New Roman"/>
          <w:color w:val="auto"/>
          <w:szCs w:val="32"/>
        </w:rPr>
        <w:t>，对天津市天津医院数字化医用X射线机项目实施政府采购。</w:t>
      </w:r>
      <w:r>
        <w:rPr>
          <w:rFonts w:ascii="Times New Roman" w:hAnsi="Times New Roman" w:eastAsia="宋体" w:cs="Times New Roman"/>
          <w:color w:val="auto"/>
          <w:szCs w:val="32"/>
        </w:rPr>
        <w:t>现欢迎合格的供应商参加投标。</w:t>
      </w:r>
    </w:p>
    <w:p>
      <w:pPr>
        <w:pStyle w:val="18"/>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电子签章客户端软件winaip正确读取签章信息为准）。供应商参加投标前须办理CA数字证书（USBKey）和电子签章。投标人须按招标文件的规定在天津市政府采购中心招投标系统中提交网上应答并上传加盖投标人电子签章的PDF格式电子投标文件（以通过电子签章客户端软件winaip正确读取签章信息为准）。</w:t>
      </w:r>
    </w:p>
    <w:p>
      <w:pPr>
        <w:pStyle w:val="18"/>
        <w:spacing w:line="360" w:lineRule="auto"/>
        <w:ind w:firstLine="448" w:firstLineChars="200"/>
        <w:jc w:val="both"/>
        <w:rPr>
          <w:rFonts w:ascii="Times New Roman" w:hAnsi="Times New Roman" w:eastAsia="宋体" w:cs="Times New Roman"/>
          <w:color w:val="auto"/>
          <w:szCs w:val="32"/>
        </w:rPr>
      </w:pPr>
      <w:r>
        <w:rPr>
          <w:rFonts w:ascii="Times New Roman" w:hAnsi="Times New Roman" w:eastAsia="宋体" w:cs="Times New Roman"/>
          <w:color w:val="auto"/>
          <w:szCs w:val="32"/>
        </w:rPr>
        <w:t>一、项目名称和编号</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天津市天津医院数字化医用X射线机项目</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（二）项目编号：TGPC-2022-A-0154</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pPr>
        <w:tabs>
          <w:tab w:val="left" w:pos="210"/>
        </w:tabs>
        <w:autoSpaceDE w:val="0"/>
        <w:autoSpaceDN w:val="0"/>
        <w:adjustRightInd w:val="0"/>
        <w:spacing w:line="360" w:lineRule="auto"/>
        <w:ind w:firstLine="448" w:firstLineChars="200"/>
        <w:outlineLvl w:val="0"/>
        <w:rPr>
          <w:sz w:val="24"/>
          <w:szCs w:val="24"/>
          <w:lang w:val="zh-CN"/>
        </w:rPr>
      </w:pPr>
      <w:r>
        <w:rPr>
          <w:rFonts w:hint="eastAsia"/>
          <w:sz w:val="24"/>
          <w:szCs w:val="24"/>
          <w:lang w:val="zh-CN"/>
        </w:rPr>
        <w:t>第一包：数字化医用X射线摄影系统1台（采购需求详见附件），合同履行期限：签订合同之日起30日内。</w:t>
      </w:r>
    </w:p>
    <w:p>
      <w:pPr>
        <w:tabs>
          <w:tab w:val="left" w:pos="210"/>
        </w:tabs>
        <w:autoSpaceDE w:val="0"/>
        <w:autoSpaceDN w:val="0"/>
        <w:adjustRightInd w:val="0"/>
        <w:spacing w:line="360" w:lineRule="auto"/>
        <w:ind w:firstLine="448" w:firstLineChars="200"/>
        <w:outlineLvl w:val="0"/>
        <w:rPr>
          <w:sz w:val="24"/>
          <w:szCs w:val="24"/>
          <w:lang w:val="zh-CN"/>
        </w:rPr>
      </w:pPr>
      <w:r>
        <w:rPr>
          <w:sz w:val="24"/>
          <w:szCs w:val="24"/>
          <w:lang w:val="zh-CN"/>
        </w:rPr>
        <w:t>本项目</w:t>
      </w:r>
      <w:r>
        <w:rPr>
          <w:rFonts w:hint="eastAsia"/>
          <w:sz w:val="24"/>
          <w:szCs w:val="24"/>
          <w:lang w:val="zh-CN"/>
        </w:rPr>
        <w:t>不接受进口产品投标。</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第一包：</w:t>
      </w:r>
      <w:r>
        <w:rPr>
          <w:rFonts w:ascii="Times New Roman" w:hAnsi="Times New Roman" w:eastAsia="宋体" w:cs="Times New Roman"/>
          <w:color w:val="auto"/>
        </w:rPr>
        <w:t>1680000</w:t>
      </w:r>
      <w:r>
        <w:rPr>
          <w:rFonts w:hint="eastAsia" w:ascii="Times New Roman" w:hAnsi="Times New Roman" w:eastAsia="宋体" w:cs="Times New Roman"/>
          <w:color w:val="auto"/>
        </w:rPr>
        <w:t>元。</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投标人须按照《医疗器械监督管理条例》的规定，若投标人是所投产品的制造商，提供其医疗器械生产企业备案证明文件或医疗器械生产企业许可证扫描件；若投标人不是所投产品（第一类医疗器械除外）的制造商，提供其医疗器械经营企业备案证明文件或医疗器械经营企业许可证扫描件。</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（二）投标人须按照《中华人民共和国放射性污染防治法》和《放射性同位素与射线装置安全和防护条例》的规定，具备辐射安全许可证（种类和范围至少包括销售III类射线装置），提供证书扫描件。</w:t>
      </w:r>
    </w:p>
    <w:p>
      <w:pPr>
        <w:pStyle w:val="18"/>
        <w:spacing w:line="360" w:lineRule="auto"/>
        <w:ind w:firstLine="448" w:firstLineChars="200"/>
        <w:jc w:val="both"/>
        <w:rPr>
          <w:rFonts w:ascii="Times New Roman" w:hAnsi="Times New Roman" w:eastAsia="宋体" w:cs="Times New Roman"/>
          <w:color w:val="auto"/>
        </w:rPr>
      </w:pPr>
      <w:bookmarkStart w:id="1" w:name="OLE_LINK4"/>
      <w:bookmarkStart w:id="2" w:name="OLE_LINK1"/>
      <w:bookmarkStart w:id="3" w:name="OLE_LINK2"/>
      <w:bookmarkStart w:id="4" w:name="OLE_LINK3"/>
      <w:bookmarkStart w:id="5" w:name="_Toc412903615"/>
      <w:r>
        <w:rPr>
          <w:rFonts w:hint="eastAsia" w:ascii="Times New Roman" w:hAnsi="Times New Roman" w:eastAsia="宋体" w:cs="Times New Roman"/>
          <w:color w:val="auto"/>
        </w:rPr>
        <w:t>（三）投标人须具备《中华人民共和国政府采购法》第二十二条第一款规定的条件，提供以下材料：</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18"/>
        <w:spacing w:line="360" w:lineRule="auto"/>
        <w:ind w:firstLine="448" w:firstLineChars="200"/>
        <w:jc w:val="both"/>
        <w:rPr>
          <w:rFonts w:ascii="Times New Roman" w:hAnsi="Times New Roman" w:eastAsia="宋体" w:cs="Times New Roman"/>
          <w:color w:val="auto"/>
        </w:rPr>
      </w:pPr>
      <w:bookmarkStart w:id="6" w:name="OLE_LINK5"/>
      <w:r>
        <w:rPr>
          <w:rFonts w:hint="eastAsia" w:ascii="Times New Roman" w:hAnsi="Times New Roman" w:eastAsia="宋体" w:cs="Times New Roman"/>
          <w:color w:val="auto"/>
        </w:rPr>
        <w:t>2. 财务状况报告等相关材料：</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A.经第三方会计师事务所审计的2021年度财务报告扫描件。</w:t>
      </w:r>
    </w:p>
    <w:bookmarkEnd w:id="6"/>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根据《政府采购促进中小企业发展管理办法》（财库[2020]46号）规定，全部货物均由中小企业制造的，对符合规定的小微企业制造的产品报价给予20%的扣除。货物既有中小企业制造的货物，也有大型企业制造的货物，不享受此扶持政策。</w:t>
      </w:r>
    </w:p>
    <w:p>
      <w:pPr>
        <w:pStyle w:val="1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w:t>
      </w:r>
      <w:r>
        <w:rPr>
          <w:rFonts w:ascii="Times New Roman" w:hAnsi="Times New Roman" w:cs="Times New Roman"/>
          <w:color w:val="auto"/>
        </w:rPr>
        <w:t>监狱企业视同小微企业</w:t>
      </w:r>
      <w:r>
        <w:rPr>
          <w:rFonts w:ascii="Times New Roman" w:hAnsi="Times New Roman" w:eastAsia="宋体" w:cs="Times New Roman"/>
          <w:color w:val="auto"/>
        </w:rPr>
        <w:t>。</w:t>
      </w:r>
    </w:p>
    <w:p>
      <w:pPr>
        <w:pStyle w:val="1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（三）根据财政部、民政部、中国残疾人联合会发布的《关于促进残疾人就业政府采购政策的通知》规定，残疾人福利性单位视同小微企业。</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1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pStyle w:val="1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六）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对</w:t>
      </w:r>
      <w:r>
        <w:rPr>
          <w:rFonts w:ascii="Times New Roman" w:hAnsi="Times New Roman" w:cs="Times New Roman"/>
          <w:color w:val="auto"/>
        </w:rPr>
        <w:t>政府采购节能、环境标志品目清单内的产品实施</w:t>
      </w:r>
      <w:r>
        <w:rPr>
          <w:rFonts w:ascii="Times New Roman" w:hAnsi="Times New Roman" w:eastAsia="宋体" w:cs="Times New Roman"/>
          <w:color w:val="auto"/>
        </w:rPr>
        <w:t>优先采购和强制采购的评标方法。</w:t>
      </w:r>
    </w:p>
    <w:bookmarkEnd w:id="1"/>
    <w:bookmarkEnd w:id="2"/>
    <w:bookmarkEnd w:id="3"/>
    <w:bookmarkEnd w:id="4"/>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六、获取招标文件时间、方式</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w:t>
      </w:r>
      <w:r>
        <w:rPr>
          <w:rFonts w:hint="eastAsia" w:ascii="Times New Roman" w:hAnsi="Times New Roman" w:eastAsia="宋体" w:cs="Times New Roman"/>
          <w:color w:val="auto"/>
        </w:rPr>
        <w:t>2</w:t>
      </w:r>
      <w:r>
        <w:rPr>
          <w:rFonts w:ascii="Times New Roman" w:hAnsi="Times New Roman" w:eastAsia="宋体" w:cs="Times New Roman"/>
          <w:color w:val="auto"/>
        </w:rPr>
        <w:t>年</w:t>
      </w:r>
      <w:r>
        <w:rPr>
          <w:rFonts w:hint="eastAsia" w:ascii="Times New Roman" w:hAnsi="Times New Roman" w:eastAsia="宋体" w:cs="Times New Roman"/>
          <w:color w:val="auto"/>
        </w:rPr>
        <w:t>9</w:t>
      </w:r>
      <w:r>
        <w:rPr>
          <w:rFonts w:ascii="Times New Roman" w:hAnsi="Times New Roman" w:eastAsia="宋体" w:cs="Times New Roman"/>
          <w:color w:val="auto"/>
        </w:rPr>
        <w:t>月</w:t>
      </w:r>
      <w:r>
        <w:rPr>
          <w:rFonts w:hint="eastAsia" w:ascii="Times New Roman" w:hAnsi="Times New Roman" w:eastAsia="宋体" w:cs="Times New Roman"/>
          <w:color w:val="auto"/>
        </w:rPr>
        <w:t>8</w:t>
      </w:r>
      <w:r>
        <w:rPr>
          <w:rFonts w:ascii="Times New Roman" w:hAnsi="Times New Roman" w:eastAsia="宋体" w:cs="Times New Roman"/>
          <w:color w:val="auto"/>
        </w:rPr>
        <w:t>日至202</w:t>
      </w:r>
      <w:r>
        <w:rPr>
          <w:rFonts w:hint="eastAsia" w:ascii="Times New Roman" w:hAnsi="Times New Roman" w:eastAsia="宋体" w:cs="Times New Roman"/>
          <w:color w:val="auto"/>
        </w:rPr>
        <w:t>2</w:t>
      </w:r>
      <w:r>
        <w:rPr>
          <w:rFonts w:ascii="Times New Roman" w:hAnsi="Times New Roman" w:eastAsia="宋体" w:cs="Times New Roman"/>
          <w:color w:val="auto"/>
        </w:rPr>
        <w:t>年</w:t>
      </w:r>
      <w:r>
        <w:rPr>
          <w:rFonts w:hint="eastAsia" w:ascii="Times New Roman" w:hAnsi="Times New Roman" w:eastAsia="宋体" w:cs="Times New Roman"/>
          <w:color w:val="auto"/>
        </w:rPr>
        <w:t>9</w:t>
      </w:r>
      <w:r>
        <w:rPr>
          <w:rFonts w:ascii="Times New Roman" w:hAnsi="Times New Roman" w:eastAsia="宋体" w:cs="Times New Roman"/>
          <w:color w:val="auto"/>
        </w:rPr>
        <w:t>月</w:t>
      </w:r>
      <w:r>
        <w:rPr>
          <w:rFonts w:hint="eastAsia" w:ascii="Times New Roman" w:hAnsi="Times New Roman" w:eastAsia="宋体" w:cs="Times New Roman"/>
          <w:color w:val="auto"/>
        </w:rPr>
        <w:t>16</w:t>
      </w:r>
      <w:r>
        <w:rPr>
          <w:rFonts w:ascii="Times New Roman" w:hAnsi="Times New Roman" w:eastAsia="宋体" w:cs="Times New Roman"/>
          <w:color w:val="auto"/>
        </w:rPr>
        <w:t>日，每日9:00至17:00（北京时间，法定节假日除外）。</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获取招标文件网址：使用天津市中环认证服务有限公司发出的CA数字证书（原天津市电子认证中心发出尚在有效期内的CA数字证书仍可使用）登录天津市政府采购中心网（网址：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16"/>
          <w:rFonts w:hint="eastAsia" w:ascii="Times New Roman" w:hAnsi="Times New Roman" w:eastAsia="宋体" w:cs="Times New Roman"/>
          <w:color w:val="auto"/>
        </w:rPr>
        <w:t>http://tjgpc.zwfwb.tj.gov.cn</w:t>
      </w:r>
      <w:r>
        <w:rPr>
          <w:rStyle w:val="16"/>
          <w:rFonts w:hint="eastAsia" w:ascii="Times New Roman" w:hAnsi="Times New Roman" w:eastAsia="宋体" w:cs="Times New Roman"/>
          <w:color w:val="auto"/>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电子签章办理联系电话：022-24538316。</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（三）下载招标文件后如放弃投标，请于网上应答截止时间之前取消投标。</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四</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（五）本项目不组织标前答疑会</w:t>
      </w:r>
      <w:r>
        <w:rPr>
          <w:rFonts w:ascii="Times New Roman" w:hAnsi="Times New Roman" w:eastAsia="宋体" w:cs="Times New Roman"/>
          <w:color w:val="auto"/>
        </w:rPr>
        <w:t>。</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w:t>
      </w:r>
      <w:r>
        <w:rPr>
          <w:rFonts w:hint="eastAsia" w:ascii="Times New Roman" w:hAnsi="Times New Roman" w:eastAsia="宋体" w:cs="Times New Roman"/>
          <w:color w:val="auto"/>
        </w:rPr>
        <w:t>2</w:t>
      </w:r>
      <w:r>
        <w:rPr>
          <w:rFonts w:ascii="Times New Roman" w:hAnsi="Times New Roman" w:eastAsia="宋体" w:cs="Times New Roman"/>
          <w:color w:val="auto"/>
        </w:rPr>
        <w:t>年</w:t>
      </w:r>
      <w:r>
        <w:rPr>
          <w:rFonts w:hint="eastAsia" w:ascii="Times New Roman" w:hAnsi="Times New Roman" w:eastAsia="宋体" w:cs="Times New Roman"/>
          <w:color w:val="auto"/>
        </w:rPr>
        <w:t>9</w:t>
      </w:r>
      <w:r>
        <w:rPr>
          <w:rFonts w:ascii="Times New Roman" w:hAnsi="Times New Roman" w:eastAsia="宋体" w:cs="Times New Roman"/>
          <w:color w:val="auto"/>
        </w:rPr>
        <w:t>月</w:t>
      </w:r>
      <w:r>
        <w:rPr>
          <w:rFonts w:hint="eastAsia" w:ascii="Times New Roman" w:hAnsi="Times New Roman" w:eastAsia="宋体" w:cs="Times New Roman"/>
          <w:color w:val="auto"/>
        </w:rPr>
        <w:t>8</w:t>
      </w:r>
      <w:r>
        <w:rPr>
          <w:rFonts w:ascii="Times New Roman" w:hAnsi="Times New Roman" w:eastAsia="宋体" w:cs="Times New Roman"/>
          <w:color w:val="auto"/>
        </w:rPr>
        <w:t>日9:00至202</w:t>
      </w:r>
      <w:r>
        <w:rPr>
          <w:rFonts w:hint="eastAsia" w:ascii="Times New Roman" w:hAnsi="Times New Roman" w:eastAsia="宋体" w:cs="Times New Roman"/>
          <w:color w:val="auto"/>
        </w:rPr>
        <w:t>2</w:t>
      </w:r>
      <w:r>
        <w:rPr>
          <w:rFonts w:ascii="Times New Roman" w:hAnsi="Times New Roman" w:eastAsia="宋体" w:cs="Times New Roman"/>
          <w:color w:val="auto"/>
        </w:rPr>
        <w:t>年</w:t>
      </w:r>
      <w:r>
        <w:rPr>
          <w:rFonts w:hint="eastAsia" w:ascii="Times New Roman" w:hAnsi="Times New Roman" w:eastAsia="宋体" w:cs="Times New Roman"/>
          <w:color w:val="auto"/>
        </w:rPr>
        <w:t>9</w:t>
      </w:r>
      <w:r>
        <w:rPr>
          <w:rFonts w:ascii="Times New Roman" w:hAnsi="Times New Roman" w:eastAsia="宋体" w:cs="Times New Roman"/>
          <w:color w:val="auto"/>
        </w:rPr>
        <w:t>月</w:t>
      </w:r>
      <w:r>
        <w:rPr>
          <w:rFonts w:hint="eastAsia" w:ascii="Times New Roman" w:hAnsi="Times New Roman" w:eastAsia="宋体" w:cs="Times New Roman"/>
          <w:color w:val="auto"/>
        </w:rPr>
        <w:t>30</w:t>
      </w:r>
      <w:r>
        <w:rPr>
          <w:rFonts w:ascii="Times New Roman" w:hAnsi="Times New Roman" w:eastAsia="宋体" w:cs="Times New Roman"/>
          <w:color w:val="auto"/>
        </w:rPr>
        <w:t>日8:30，使用天津市中环认证服务有限公司发出的CA数字证书（原天津市电子认证中心发出尚在有效期内的CA数字证书仍可使用）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1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w:t>
      </w:r>
      <w:r>
        <w:rPr>
          <w:rFonts w:hint="eastAsia" w:ascii="Times New Roman" w:hAnsi="Times New Roman" w:eastAsia="宋体" w:cs="Times New Roman"/>
          <w:color w:val="auto"/>
        </w:rPr>
        <w:t>2</w:t>
      </w:r>
      <w:r>
        <w:rPr>
          <w:rFonts w:ascii="Times New Roman" w:hAnsi="Times New Roman" w:eastAsia="宋体" w:cs="Times New Roman"/>
          <w:color w:val="auto"/>
        </w:rPr>
        <w:t>年</w:t>
      </w:r>
      <w:r>
        <w:rPr>
          <w:rFonts w:hint="eastAsia" w:ascii="Times New Roman" w:hAnsi="Times New Roman" w:eastAsia="宋体" w:cs="Times New Roman"/>
          <w:color w:val="auto"/>
        </w:rPr>
        <w:t>9</w:t>
      </w:r>
      <w:r>
        <w:rPr>
          <w:rFonts w:ascii="Times New Roman" w:hAnsi="Times New Roman" w:eastAsia="宋体" w:cs="Times New Roman"/>
          <w:color w:val="auto"/>
        </w:rPr>
        <w:t>月</w:t>
      </w:r>
      <w:r>
        <w:rPr>
          <w:rFonts w:hint="eastAsia" w:ascii="Times New Roman" w:hAnsi="Times New Roman" w:eastAsia="宋体" w:cs="Times New Roman"/>
          <w:color w:val="auto"/>
        </w:rPr>
        <w:t>30</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提交网上应答并上传加盖投标人电子签章的PDF格式电子投标文件（以通过电子签章客户端软件winaip正确读取签章信息为准）</w:t>
      </w:r>
      <w:r>
        <w:rPr>
          <w:rFonts w:ascii="Times New Roman" w:hAnsi="Times New Roman" w:eastAsia="宋体" w:cs="Times New Roman"/>
          <w:color w:val="auto"/>
        </w:rPr>
        <w:t>方为有效投标。</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电子签章客户端软件winaip正确读取签章信息为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w:t>
      </w:r>
      <w:r>
        <w:rPr>
          <w:rFonts w:hint="eastAsia" w:ascii="Times New Roman" w:hAnsi="Times New Roman" w:eastAsia="宋体" w:cs="Times New Roman"/>
          <w:color w:val="auto"/>
        </w:rPr>
        <w:t>2</w:t>
      </w:r>
      <w:r>
        <w:rPr>
          <w:rFonts w:ascii="Times New Roman" w:hAnsi="Times New Roman" w:eastAsia="宋体" w:cs="Times New Roman"/>
          <w:color w:val="auto"/>
        </w:rPr>
        <w:t>年</w:t>
      </w:r>
      <w:r>
        <w:rPr>
          <w:rFonts w:hint="eastAsia" w:ascii="Times New Roman" w:hAnsi="Times New Roman" w:eastAsia="宋体" w:cs="Times New Roman"/>
          <w:color w:val="auto"/>
        </w:rPr>
        <w:t>9</w:t>
      </w:r>
      <w:r>
        <w:rPr>
          <w:rFonts w:ascii="Times New Roman" w:hAnsi="Times New Roman" w:eastAsia="宋体" w:cs="Times New Roman"/>
          <w:color w:val="auto"/>
        </w:rPr>
        <w:t>月</w:t>
      </w:r>
      <w:r>
        <w:rPr>
          <w:rFonts w:hint="eastAsia" w:ascii="Times New Roman" w:hAnsi="Times New Roman" w:eastAsia="宋体" w:cs="Times New Roman"/>
          <w:color w:val="auto"/>
        </w:rPr>
        <w:t>30</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w:t>
      </w:r>
      <w:r>
        <w:rPr>
          <w:rFonts w:hint="eastAsia" w:ascii="Times New Roman" w:hAnsi="Times New Roman" w:eastAsia="宋体" w:cs="Times New Roman"/>
          <w:color w:val="auto"/>
        </w:rPr>
        <w:t>2</w:t>
      </w:r>
      <w:r>
        <w:rPr>
          <w:rFonts w:ascii="Times New Roman" w:hAnsi="Times New Roman" w:eastAsia="宋体" w:cs="Times New Roman"/>
          <w:color w:val="auto"/>
        </w:rPr>
        <w:t>年</w:t>
      </w:r>
      <w:r>
        <w:rPr>
          <w:rFonts w:hint="eastAsia" w:ascii="Times New Roman" w:hAnsi="Times New Roman" w:eastAsia="宋体" w:cs="Times New Roman"/>
          <w:color w:val="auto"/>
        </w:rPr>
        <w:t>9</w:t>
      </w:r>
      <w:r>
        <w:rPr>
          <w:rFonts w:ascii="Times New Roman" w:hAnsi="Times New Roman" w:eastAsia="宋体" w:cs="Times New Roman"/>
          <w:color w:val="auto"/>
        </w:rPr>
        <w:t>月</w:t>
      </w:r>
      <w:r>
        <w:rPr>
          <w:rFonts w:hint="eastAsia" w:ascii="Times New Roman" w:hAnsi="Times New Roman" w:eastAsia="宋体" w:cs="Times New Roman"/>
          <w:color w:val="auto"/>
        </w:rPr>
        <w:t>30</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市中环认证服务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 冯强、鲁志强、杨光</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供应商注册咨询：022-24538316</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采购文件咨询：</w:t>
      </w:r>
      <w:r>
        <w:rPr>
          <w:rFonts w:ascii="Times New Roman" w:hAnsi="Times New Roman" w:eastAsia="宋体" w:cs="Times New Roman"/>
          <w:color w:val="auto"/>
        </w:rPr>
        <w:t>022-2453</w:t>
      </w:r>
      <w:r>
        <w:rPr>
          <w:rFonts w:hint="eastAsia" w:ascii="Times New Roman" w:hAnsi="Times New Roman" w:eastAsia="宋体" w:cs="Times New Roman"/>
          <w:color w:val="auto"/>
        </w:rPr>
        <w:t>8217</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 </w:t>
      </w:r>
      <w:r>
        <w:rPr>
          <w:rFonts w:hint="eastAsia" w:ascii="Times New Roman" w:hAnsi="Times New Roman" w:eastAsia="宋体" w:cs="Times New Roman"/>
          <w:color w:val="auto"/>
        </w:rPr>
        <w:t>网上应答操作咨询：</w:t>
      </w:r>
      <w:r>
        <w:rPr>
          <w:rFonts w:ascii="Times New Roman" w:hAnsi="Times New Roman" w:eastAsia="宋体" w:cs="Times New Roman"/>
          <w:color w:val="auto"/>
        </w:rPr>
        <w:t>022-24538176</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 </w:t>
      </w:r>
      <w:r>
        <w:rPr>
          <w:rFonts w:hint="eastAsia" w:ascii="Times New Roman" w:hAnsi="Times New Roman" w:eastAsia="宋体" w:cs="Times New Roman"/>
          <w:color w:val="auto"/>
        </w:rPr>
        <w:t>解密操作咨询：</w:t>
      </w:r>
      <w:r>
        <w:rPr>
          <w:rFonts w:ascii="Times New Roman" w:hAnsi="Times New Roman" w:eastAsia="宋体" w:cs="Times New Roman"/>
          <w:color w:val="auto"/>
        </w:rPr>
        <w:t>022-24538309</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1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（一）采购人名称： </w:t>
      </w:r>
      <w:r>
        <w:rPr>
          <w:rFonts w:hint="eastAsia" w:ascii="Times New Roman" w:hAnsi="Times New Roman" w:eastAsia="宋体" w:cs="Times New Roman"/>
          <w:color w:val="auto"/>
        </w:rPr>
        <w:t>天津市天津医院</w:t>
      </w:r>
    </w:p>
    <w:p>
      <w:pPr>
        <w:pStyle w:val="1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（二）采购人地址： </w:t>
      </w:r>
      <w:r>
        <w:rPr>
          <w:rFonts w:hint="eastAsia" w:ascii="Times New Roman" w:hAnsi="Times New Roman" w:eastAsia="宋体" w:cs="Times New Roman"/>
          <w:color w:val="auto"/>
        </w:rPr>
        <w:t>天津市河西区解放南路406号</w:t>
      </w:r>
    </w:p>
    <w:p>
      <w:pPr>
        <w:pStyle w:val="18"/>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（三）采购人联系人： </w:t>
      </w:r>
      <w:r>
        <w:rPr>
          <w:rFonts w:hint="eastAsia" w:ascii="Times New Roman" w:hAnsi="Times New Roman" w:eastAsia="宋体" w:cs="Times New Roman"/>
          <w:color w:val="auto"/>
        </w:rPr>
        <w:t>徐老师</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（四）采购人联系电话： </w:t>
      </w:r>
      <w:r>
        <w:rPr>
          <w:rFonts w:hint="eastAsia" w:ascii="Times New Roman" w:hAnsi="Times New Roman" w:eastAsia="宋体" w:cs="Times New Roman"/>
          <w:color w:val="auto"/>
        </w:rPr>
        <w:t>022-</w:t>
      </w:r>
      <w:r>
        <w:rPr>
          <w:rFonts w:ascii="Times New Roman" w:hAnsi="Times New Roman" w:eastAsia="宋体" w:cs="Times New Roman"/>
          <w:color w:val="auto"/>
        </w:rPr>
        <w:t>60910433</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联系部门：天津市天津医院</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联系地址：天津市河西区解放南路406号</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人：徐老师</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ascii="Times New Roman" w:hAnsi="Times New Roman" w:eastAsia="宋体" w:cs="Times New Roman"/>
          <w:color w:val="auto"/>
        </w:rPr>
        <w:t>022-60910433</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pPr>
              <w:tabs>
                <w:tab w:val="left" w:pos="750"/>
                <w:tab w:val="left" w:pos="840"/>
              </w:tabs>
              <w:adjustRightInd w:val="0"/>
              <w:snapToGrid w:val="0"/>
              <w:jc w:val="center"/>
              <w:rPr>
                <w:sz w:val="24"/>
              </w:rPr>
            </w:pPr>
            <w:r>
              <w:rPr>
                <w:sz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sz w:val="24"/>
              </w:rPr>
              <w:t>100以下</w:t>
            </w:r>
          </w:p>
        </w:tc>
        <w:tc>
          <w:tcPr>
            <w:tcW w:w="3657" w:type="dxa"/>
            <w:vAlign w:val="center"/>
          </w:tcPr>
          <w:p>
            <w:pPr>
              <w:tabs>
                <w:tab w:val="left" w:pos="750"/>
                <w:tab w:val="left" w:pos="840"/>
              </w:tabs>
              <w:adjustRightInd w:val="0"/>
              <w:snapToGrid w:val="0"/>
              <w:jc w:val="center"/>
              <w:rPr>
                <w:sz w:val="24"/>
              </w:rPr>
            </w:pPr>
            <w:r>
              <w:rPr>
                <w:sz w:val="24"/>
              </w:rPr>
              <w:t>1.</w:t>
            </w:r>
            <w:r>
              <w:rPr>
                <w:rFonts w:hint="eastAsia"/>
                <w:sz w:val="24"/>
              </w:rPr>
              <w:t>0</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sz w:val="24"/>
              </w:rPr>
              <w:t>100-500</w:t>
            </w:r>
          </w:p>
        </w:tc>
        <w:tc>
          <w:tcPr>
            <w:tcW w:w="3657" w:type="dxa"/>
            <w:vAlign w:val="center"/>
          </w:tcPr>
          <w:p>
            <w:pPr>
              <w:tabs>
                <w:tab w:val="left" w:pos="750"/>
                <w:tab w:val="left" w:pos="840"/>
              </w:tabs>
              <w:adjustRightInd w:val="0"/>
              <w:snapToGrid w:val="0"/>
              <w:jc w:val="center"/>
              <w:rPr>
                <w:sz w:val="24"/>
              </w:rPr>
            </w:pPr>
            <w:r>
              <w:rPr>
                <w:rFonts w:hint="eastAsia"/>
                <w:sz w:val="24"/>
              </w:rPr>
              <w:t>0</w:t>
            </w:r>
            <w:r>
              <w:rPr>
                <w:sz w:val="24"/>
              </w:rPr>
              <w:t>.</w:t>
            </w:r>
            <w:r>
              <w:rPr>
                <w:rFonts w:hint="eastAsia"/>
                <w:sz w:val="24"/>
              </w:rPr>
              <w:t>8</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sz w:val="24"/>
              </w:rPr>
              <w:t>500-1000</w:t>
            </w:r>
          </w:p>
        </w:tc>
        <w:tc>
          <w:tcPr>
            <w:tcW w:w="3657" w:type="dxa"/>
            <w:vAlign w:val="center"/>
          </w:tcPr>
          <w:p>
            <w:pPr>
              <w:tabs>
                <w:tab w:val="left" w:pos="750"/>
                <w:tab w:val="left" w:pos="840"/>
              </w:tabs>
              <w:adjustRightInd w:val="0"/>
              <w:snapToGrid w:val="0"/>
              <w:jc w:val="center"/>
              <w:rPr>
                <w:sz w:val="24"/>
              </w:rPr>
            </w:pPr>
            <w:r>
              <w:rPr>
                <w:sz w:val="24"/>
              </w:rPr>
              <w:t>0.</w:t>
            </w:r>
            <w:r>
              <w:rPr>
                <w:rFonts w:hint="eastAsia"/>
                <w:sz w:val="24"/>
              </w:rPr>
              <w:t>65</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pPr>
              <w:tabs>
                <w:tab w:val="left" w:pos="750"/>
                <w:tab w:val="left" w:pos="840"/>
              </w:tabs>
              <w:adjustRightInd w:val="0"/>
              <w:snapToGrid w:val="0"/>
              <w:jc w:val="center"/>
              <w:rPr>
                <w:sz w:val="24"/>
              </w:rPr>
            </w:pPr>
            <w:r>
              <w:rPr>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rFonts w:hint="eastAsia"/>
                <w:sz w:val="24"/>
              </w:rPr>
              <w:t>5000-10000</w:t>
            </w:r>
          </w:p>
        </w:tc>
        <w:tc>
          <w:tcPr>
            <w:tcW w:w="3657" w:type="dxa"/>
            <w:vAlign w:val="center"/>
          </w:tcPr>
          <w:p>
            <w:pPr>
              <w:tabs>
                <w:tab w:val="left" w:pos="750"/>
                <w:tab w:val="left" w:pos="840"/>
              </w:tabs>
              <w:adjustRightInd w:val="0"/>
              <w:snapToGrid w:val="0"/>
              <w:jc w:val="center"/>
              <w:rPr>
                <w:sz w:val="24"/>
              </w:rPr>
            </w:pPr>
            <w:r>
              <w:rPr>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rFonts w:hint="eastAsia"/>
                <w:sz w:val="24"/>
              </w:rPr>
              <w:t>10000-100000</w:t>
            </w:r>
          </w:p>
        </w:tc>
        <w:tc>
          <w:tcPr>
            <w:tcW w:w="3657" w:type="dxa"/>
            <w:vAlign w:val="center"/>
          </w:tcPr>
          <w:p>
            <w:pPr>
              <w:tabs>
                <w:tab w:val="left" w:pos="750"/>
                <w:tab w:val="left" w:pos="840"/>
              </w:tabs>
              <w:adjustRightInd w:val="0"/>
              <w:snapToGrid w:val="0"/>
              <w:jc w:val="center"/>
              <w:rPr>
                <w:sz w:val="24"/>
              </w:rPr>
            </w:pPr>
            <w:r>
              <w:rPr>
                <w:sz w:val="24"/>
              </w:rPr>
              <w:t>0.05%</w:t>
            </w:r>
          </w:p>
        </w:tc>
      </w:tr>
    </w:tbl>
    <w:p>
      <w:pPr>
        <w:tabs>
          <w:tab w:val="left" w:pos="700"/>
        </w:tabs>
        <w:autoSpaceDE w:val="0"/>
        <w:autoSpaceDN w:val="0"/>
        <w:adjustRightInd w:val="0"/>
        <w:spacing w:line="360" w:lineRule="auto"/>
        <w:ind w:firstLine="448" w:firstLineChars="20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sz w:val="24"/>
          <w:lang w:val="zh-CN"/>
        </w:rPr>
        <w:t>×0.</w:t>
      </w:r>
      <w:r>
        <w:rPr>
          <w:rFonts w:hint="eastAsia"/>
          <w:sz w:val="24"/>
          <w:lang w:val="zh-CN"/>
        </w:rPr>
        <w:t>65</w:t>
      </w:r>
      <w:r>
        <w:rPr>
          <w:sz w:val="24"/>
          <w:lang w:val="zh-CN"/>
        </w:rPr>
        <w:t>%=</w:t>
      </w:r>
      <w:r>
        <w:rPr>
          <w:rFonts w:hint="eastAsia"/>
          <w:sz w:val="24"/>
          <w:lang w:val="zh-CN"/>
        </w:rPr>
        <w:t>53732.5</w:t>
      </w:r>
      <w:r>
        <w:rPr>
          <w:sz w:val="24"/>
          <w:lang w:val="zh-CN"/>
        </w:rPr>
        <w:t>元，服务费</w:t>
      </w:r>
      <w:r>
        <w:rPr>
          <w:rFonts w:hint="eastAsia"/>
          <w:sz w:val="24"/>
          <w:lang w:val="zh-CN"/>
        </w:rPr>
        <w:t>缴纳53732元。</w:t>
      </w:r>
      <w:r>
        <w:rPr>
          <w:sz w:val="24"/>
          <w:lang w:val="zh-CN"/>
        </w:rPr>
        <w:t>其中中标金额以《中标通知书》为准。</w:t>
      </w:r>
    </w:p>
    <w:p>
      <w:pPr>
        <w:tabs>
          <w:tab w:val="left" w:pos="700"/>
        </w:tabs>
        <w:autoSpaceDE w:val="0"/>
        <w:autoSpaceDN w:val="0"/>
        <w:adjustRightInd w:val="0"/>
        <w:spacing w:line="360" w:lineRule="auto"/>
        <w:ind w:firstLine="448" w:firstLineChars="200"/>
        <w:rPr>
          <w:sz w:val="24"/>
          <w:szCs w:val="24"/>
          <w:lang w:val="zh-CN"/>
        </w:rPr>
      </w:pPr>
      <w:r>
        <w:rPr>
          <w:rFonts w:hint="eastAsia"/>
          <w:sz w:val="24"/>
          <w:szCs w:val="24"/>
        </w:rPr>
        <w:t>中标供应商应于中标公告发布之日起5个工作日内缴纳</w:t>
      </w:r>
      <w:r>
        <w:rPr>
          <w:rFonts w:hint="eastAsia"/>
          <w:sz w:val="24"/>
          <w:szCs w:val="24"/>
          <w:lang w:val="zh-CN"/>
        </w:rPr>
        <w:t>招标代理服务费，缴费单位名称须与投标单位名称一致，缴费时请注明项目编号及中标包号。</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pPr>
        <w:pStyle w:val="18"/>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缴费及开票咨询电话：022-24532012</w:t>
      </w:r>
    </w:p>
    <w:p>
      <w:pPr>
        <w:pStyle w:val="18"/>
        <w:spacing w:line="360" w:lineRule="auto"/>
        <w:jc w:val="right"/>
        <w:rPr>
          <w:b/>
          <w:bCs/>
          <w:color w:val="auto"/>
          <w:kern w:val="28"/>
          <w:sz w:val="32"/>
          <w:szCs w:val="32"/>
        </w:rPr>
      </w:pPr>
      <w:r>
        <w:rPr>
          <w:rFonts w:ascii="Times New Roman" w:hAnsi="Times New Roman" w:eastAsia="宋体" w:cs="Times New Roman"/>
          <w:color w:val="auto"/>
        </w:rPr>
        <w:t>202</w:t>
      </w:r>
      <w:r>
        <w:rPr>
          <w:rFonts w:hint="eastAsia" w:ascii="Times New Roman" w:hAnsi="Times New Roman" w:eastAsia="宋体" w:cs="Times New Roman"/>
          <w:color w:val="auto"/>
        </w:rPr>
        <w:t>2</w:t>
      </w:r>
      <w:r>
        <w:rPr>
          <w:rFonts w:ascii="Times New Roman" w:hAnsi="Times New Roman" w:eastAsia="宋体" w:cs="Times New Roman"/>
          <w:color w:val="auto"/>
        </w:rPr>
        <w:t>年</w:t>
      </w:r>
      <w:r>
        <w:rPr>
          <w:rFonts w:hint="eastAsia" w:ascii="Times New Roman" w:hAnsi="Times New Roman" w:eastAsia="宋体" w:cs="Times New Roman"/>
          <w:color w:val="auto"/>
        </w:rPr>
        <w:t>9</w:t>
      </w:r>
      <w:r>
        <w:rPr>
          <w:rFonts w:ascii="Times New Roman" w:hAnsi="Times New Roman" w:eastAsia="宋体" w:cs="Times New Roman"/>
          <w:color w:val="auto"/>
        </w:rPr>
        <w:t>月</w:t>
      </w:r>
      <w:r>
        <w:rPr>
          <w:rFonts w:hint="eastAsia" w:ascii="Times New Roman" w:hAnsi="Times New Roman" w:eastAsia="宋体" w:cs="Times New Roman"/>
          <w:color w:val="auto"/>
        </w:rPr>
        <w:t>8</w:t>
      </w:r>
      <w:r>
        <w:rPr>
          <w:rFonts w:ascii="Times New Roman" w:hAnsi="Times New Roman" w:eastAsia="宋体" w:cs="Times New Roman"/>
          <w:color w:val="auto"/>
        </w:rPr>
        <w:t>日</w:t>
      </w:r>
      <w:r>
        <w:rPr>
          <w:color w:val="auto"/>
        </w:rPr>
        <w:br w:type="page"/>
      </w:r>
    </w:p>
    <w:p>
      <w:pPr>
        <w:pStyle w:val="10"/>
        <w:rPr>
          <w:rFonts w:ascii="Times New Roman" w:hAnsi="Times New Roman"/>
        </w:rPr>
      </w:pPr>
      <w:r>
        <w:rPr>
          <w:rFonts w:ascii="Times New Roman" w:hAnsi="Times New Roman"/>
        </w:rPr>
        <w:t>第</w:t>
      </w:r>
      <w:r>
        <w:rPr>
          <w:rFonts w:hint="eastAsia" w:ascii="Times New Roman" w:hAnsi="Times New Roman"/>
        </w:rPr>
        <w:t>二</w:t>
      </w:r>
      <w:r>
        <w:rPr>
          <w:rFonts w:ascii="Times New Roman" w:hAnsi="Times New Roman"/>
        </w:rPr>
        <w:t>部分  招标项目要求</w:t>
      </w:r>
      <w:bookmarkEnd w:id="5"/>
    </w:p>
    <w:p>
      <w:pPr>
        <w:tabs>
          <w:tab w:val="left" w:pos="210"/>
        </w:tabs>
        <w:autoSpaceDE w:val="0"/>
        <w:autoSpaceDN w:val="0"/>
        <w:adjustRightInd w:val="0"/>
        <w:spacing w:line="360" w:lineRule="auto"/>
        <w:ind w:firstLine="448" w:firstLineChars="200"/>
        <w:outlineLvl w:val="0"/>
        <w:rPr>
          <w:sz w:val="24"/>
          <w:szCs w:val="24"/>
        </w:rPr>
      </w:pPr>
      <w:r>
        <w:rPr>
          <w:sz w:val="24"/>
          <w:szCs w:val="24"/>
        </w:rPr>
        <w:t>一、</w:t>
      </w:r>
      <w:r>
        <w:rPr>
          <w:rFonts w:hint="eastAsia"/>
          <w:sz w:val="24"/>
          <w:szCs w:val="24"/>
        </w:rPr>
        <w:t>商务要求</w:t>
      </w:r>
    </w:p>
    <w:p>
      <w:pPr>
        <w:autoSpaceDE w:val="0"/>
        <w:autoSpaceDN w:val="0"/>
        <w:adjustRightInd w:val="0"/>
        <w:spacing w:line="360" w:lineRule="auto"/>
        <w:ind w:firstLine="448" w:firstLineChars="200"/>
        <w:rPr>
          <w:sz w:val="24"/>
        </w:rPr>
      </w:pPr>
      <w:r>
        <w:rPr>
          <w:rFonts w:hint="eastAsia" w:eastAsia="......."/>
          <w:kern w:val="0"/>
          <w:sz w:val="24"/>
          <w:szCs w:val="24"/>
        </w:rPr>
        <w:t>（一）</w:t>
      </w:r>
      <w:r>
        <w:rPr>
          <w:rFonts w:hint="eastAsia"/>
          <w:sz w:val="24"/>
        </w:rPr>
        <w:t>报价要求</w:t>
      </w:r>
    </w:p>
    <w:p>
      <w:pPr>
        <w:autoSpaceDE w:val="0"/>
        <w:autoSpaceDN w:val="0"/>
        <w:adjustRightInd w:val="0"/>
        <w:spacing w:line="360" w:lineRule="auto"/>
        <w:ind w:firstLine="448" w:firstLineChars="200"/>
        <w:rPr>
          <w:sz w:val="24"/>
        </w:rPr>
      </w:pPr>
      <w:r>
        <w:rPr>
          <w:rFonts w:hint="eastAsia"/>
          <w:sz w:val="24"/>
        </w:rPr>
        <w:t>1. 投标报价以人民币填列。</w:t>
      </w:r>
    </w:p>
    <w:p>
      <w:pPr>
        <w:autoSpaceDE w:val="0"/>
        <w:autoSpaceDN w:val="0"/>
        <w:adjustRightInd w:val="0"/>
        <w:spacing w:line="360" w:lineRule="auto"/>
        <w:ind w:firstLine="448" w:firstLineChars="200"/>
        <w:rPr>
          <w:sz w:val="24"/>
        </w:rPr>
      </w:pPr>
      <w:r>
        <w:rPr>
          <w:rFonts w:hint="eastAsia"/>
          <w:sz w:val="24"/>
        </w:rPr>
        <w:t>2. 投标人的报价应包括：设备主机及附件货款、运输费、运输保险费、装卸费、安装调试费及其他应有的费用。投标人所报价格为货到现场安装调试完成的最终优惠价格。</w:t>
      </w:r>
    </w:p>
    <w:p>
      <w:pPr>
        <w:autoSpaceDE w:val="0"/>
        <w:autoSpaceDN w:val="0"/>
        <w:adjustRightInd w:val="0"/>
        <w:spacing w:line="360" w:lineRule="auto"/>
        <w:ind w:firstLine="448" w:firstLineChars="200"/>
        <w:rPr>
          <w:sz w:val="24"/>
        </w:rPr>
      </w:pPr>
      <w:r>
        <w:rPr>
          <w:rFonts w:hint="eastAsia"/>
          <w:sz w:val="24"/>
        </w:rPr>
        <w:t>3. 验收及相关费用由投标人负责。</w:t>
      </w:r>
    </w:p>
    <w:p>
      <w:pPr>
        <w:autoSpaceDE w:val="0"/>
        <w:autoSpaceDN w:val="0"/>
        <w:adjustRightInd w:val="0"/>
        <w:spacing w:line="360" w:lineRule="auto"/>
        <w:ind w:firstLine="448" w:firstLineChars="200"/>
        <w:rPr>
          <w:sz w:val="24"/>
        </w:rPr>
      </w:pPr>
      <w:r>
        <w:rPr>
          <w:rFonts w:hint="eastAsia"/>
          <w:sz w:val="24"/>
        </w:rPr>
        <w:t>（二）服务要求</w:t>
      </w:r>
    </w:p>
    <w:p>
      <w:pPr>
        <w:autoSpaceDE w:val="0"/>
        <w:autoSpaceDN w:val="0"/>
        <w:adjustRightInd w:val="0"/>
        <w:spacing w:line="360" w:lineRule="auto"/>
        <w:ind w:firstLine="448" w:firstLineChars="200"/>
        <w:rPr>
          <w:sz w:val="24"/>
        </w:rPr>
      </w:pPr>
      <w:r>
        <w:rPr>
          <w:rFonts w:hint="eastAsia"/>
          <w:sz w:val="24"/>
        </w:rPr>
        <w:t>1. 提供所投产品5年的免费上门保修，终身维修。保修期内免费更换零配件，7×24小时技术响应，48小时内维修工程师到达维修现场。保修期自验收合格之日起计算。</w:t>
      </w:r>
    </w:p>
    <w:p>
      <w:pPr>
        <w:autoSpaceDE w:val="0"/>
        <w:autoSpaceDN w:val="0"/>
        <w:adjustRightInd w:val="0"/>
        <w:spacing w:line="360" w:lineRule="auto"/>
        <w:ind w:firstLine="448" w:firstLineChars="200"/>
        <w:rPr>
          <w:sz w:val="24"/>
        </w:rPr>
      </w:pPr>
      <w:r>
        <w:rPr>
          <w:rFonts w:hint="eastAsia"/>
          <w:sz w:val="24"/>
        </w:rPr>
        <w:t>2. 提供所投产品制造商服务机构情况，包括地址、联系方式及技术人员数量等。</w:t>
      </w:r>
    </w:p>
    <w:p>
      <w:pPr>
        <w:autoSpaceDE w:val="0"/>
        <w:autoSpaceDN w:val="0"/>
        <w:adjustRightInd w:val="0"/>
        <w:spacing w:line="360" w:lineRule="auto"/>
        <w:ind w:firstLine="448" w:firstLineChars="200"/>
        <w:rPr>
          <w:sz w:val="24"/>
        </w:rPr>
      </w:pPr>
      <w:r>
        <w:rPr>
          <w:rFonts w:hint="eastAsia"/>
          <w:sz w:val="24"/>
        </w:rPr>
        <w:t>3. 提供原厂标准的易耗品、消耗材料价格清单及折扣率，保修期后设备维修的价格清单及折扣率。</w:t>
      </w:r>
    </w:p>
    <w:p>
      <w:pPr>
        <w:autoSpaceDE w:val="0"/>
        <w:autoSpaceDN w:val="0"/>
        <w:adjustRightInd w:val="0"/>
        <w:spacing w:line="360" w:lineRule="auto"/>
        <w:ind w:firstLine="448" w:firstLineChars="200"/>
        <w:rPr>
          <w:sz w:val="24"/>
        </w:rPr>
      </w:pPr>
      <w:r>
        <w:rPr>
          <w:rFonts w:hint="eastAsia"/>
          <w:sz w:val="24"/>
        </w:rPr>
        <w:t>4. 提供现场技术培训。</w:t>
      </w:r>
    </w:p>
    <w:p>
      <w:pPr>
        <w:autoSpaceDE w:val="0"/>
        <w:autoSpaceDN w:val="0"/>
        <w:adjustRightInd w:val="0"/>
        <w:spacing w:line="360" w:lineRule="auto"/>
        <w:ind w:firstLine="448" w:firstLineChars="200"/>
        <w:rPr>
          <w:sz w:val="24"/>
        </w:rPr>
      </w:pPr>
      <w:r>
        <w:rPr>
          <w:rFonts w:hint="eastAsia"/>
          <w:sz w:val="24"/>
        </w:rPr>
        <w:t>（三）交货要求</w:t>
      </w:r>
    </w:p>
    <w:p>
      <w:pPr>
        <w:autoSpaceDE w:val="0"/>
        <w:autoSpaceDN w:val="0"/>
        <w:adjustRightInd w:val="0"/>
        <w:spacing w:line="360" w:lineRule="auto"/>
        <w:ind w:firstLine="448" w:firstLineChars="200"/>
        <w:rPr>
          <w:sz w:val="24"/>
        </w:rPr>
      </w:pPr>
      <w:r>
        <w:rPr>
          <w:rFonts w:hint="eastAsia"/>
          <w:sz w:val="24"/>
        </w:rPr>
        <w:t>1. 交货期：</w:t>
      </w:r>
    </w:p>
    <w:p>
      <w:pPr>
        <w:autoSpaceDE w:val="0"/>
        <w:autoSpaceDN w:val="0"/>
        <w:adjustRightInd w:val="0"/>
        <w:spacing w:line="360" w:lineRule="auto"/>
        <w:ind w:firstLine="448" w:firstLineChars="200"/>
        <w:rPr>
          <w:sz w:val="24"/>
        </w:rPr>
      </w:pPr>
      <w:r>
        <w:rPr>
          <w:rFonts w:hint="eastAsia"/>
          <w:sz w:val="24"/>
        </w:rPr>
        <w:t>货到时间：签订合同之日起30日内（特殊情况以合同为准）。</w:t>
      </w:r>
    </w:p>
    <w:p>
      <w:pPr>
        <w:autoSpaceDE w:val="0"/>
        <w:autoSpaceDN w:val="0"/>
        <w:adjustRightInd w:val="0"/>
        <w:spacing w:line="360" w:lineRule="auto"/>
        <w:ind w:firstLine="448" w:firstLineChars="200"/>
        <w:rPr>
          <w:sz w:val="24"/>
        </w:rPr>
      </w:pPr>
      <w:r>
        <w:rPr>
          <w:rFonts w:hint="eastAsia"/>
          <w:sz w:val="24"/>
        </w:rPr>
        <w:t>安装完成：货到之日起5日内（特殊情况以合同为准）。</w:t>
      </w:r>
    </w:p>
    <w:p>
      <w:pPr>
        <w:autoSpaceDE w:val="0"/>
        <w:autoSpaceDN w:val="0"/>
        <w:adjustRightInd w:val="0"/>
        <w:spacing w:line="360" w:lineRule="auto"/>
        <w:ind w:firstLine="448" w:firstLineChars="200"/>
        <w:rPr>
          <w:sz w:val="24"/>
        </w:rPr>
      </w:pPr>
      <w:r>
        <w:rPr>
          <w:rFonts w:hint="eastAsia"/>
          <w:sz w:val="24"/>
        </w:rPr>
        <w:t>2. 交货地点：天津市河西区解放南路406号（特殊情况以合同为准）。</w:t>
      </w:r>
    </w:p>
    <w:p>
      <w:pPr>
        <w:autoSpaceDE w:val="0"/>
        <w:autoSpaceDN w:val="0"/>
        <w:adjustRightInd w:val="0"/>
        <w:spacing w:line="360" w:lineRule="auto"/>
        <w:ind w:firstLine="448" w:firstLineChars="200"/>
        <w:rPr>
          <w:sz w:val="24"/>
        </w:rPr>
      </w:pPr>
      <w:r>
        <w:rPr>
          <w:rFonts w:hint="eastAsia"/>
          <w:sz w:val="24"/>
        </w:rPr>
        <w:t>3. 提供制造商完整的随机资料，包括完整的使用和维修手册等。</w:t>
      </w:r>
    </w:p>
    <w:p>
      <w:pPr>
        <w:autoSpaceDE w:val="0"/>
        <w:autoSpaceDN w:val="0"/>
        <w:adjustRightInd w:val="0"/>
        <w:spacing w:line="360" w:lineRule="auto"/>
        <w:ind w:firstLine="448" w:firstLineChars="200"/>
        <w:rPr>
          <w:sz w:val="24"/>
        </w:rPr>
      </w:pPr>
      <w:r>
        <w:rPr>
          <w:rFonts w:hint="eastAsia"/>
          <w:sz w:val="24"/>
        </w:rPr>
        <w:t>4. 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pPr>
        <w:autoSpaceDE w:val="0"/>
        <w:autoSpaceDN w:val="0"/>
        <w:adjustRightInd w:val="0"/>
        <w:spacing w:line="360" w:lineRule="auto"/>
        <w:ind w:firstLine="448" w:firstLineChars="200"/>
        <w:rPr>
          <w:sz w:val="24"/>
        </w:rPr>
      </w:pPr>
      <w:r>
        <w:rPr>
          <w:rFonts w:hint="eastAsia"/>
          <w:sz w:val="24"/>
        </w:rPr>
        <w:t>（四）付款方式</w:t>
      </w:r>
    </w:p>
    <w:p>
      <w:pPr>
        <w:autoSpaceDE w:val="0"/>
        <w:autoSpaceDN w:val="0"/>
        <w:adjustRightInd w:val="0"/>
        <w:spacing w:line="360" w:lineRule="auto"/>
        <w:ind w:firstLine="448" w:firstLineChars="200"/>
        <w:rPr>
          <w:sz w:val="24"/>
        </w:rPr>
      </w:pPr>
      <w:r>
        <w:rPr>
          <w:rFonts w:hint="eastAsia"/>
          <w:sz w:val="24"/>
        </w:rPr>
        <w:t>签订合同后15个工作日内预付合同总额的30%，货到现场安装、调试完毕，所有设备使用无质量问题，验收合格后15个工作日内支付合同总额的70%（特殊情况以合同为准）。</w:t>
      </w:r>
    </w:p>
    <w:p>
      <w:pPr>
        <w:autoSpaceDE w:val="0"/>
        <w:autoSpaceDN w:val="0"/>
        <w:adjustRightInd w:val="0"/>
        <w:spacing w:line="360" w:lineRule="auto"/>
        <w:ind w:firstLine="448" w:firstLineChars="200"/>
        <w:rPr>
          <w:sz w:val="24"/>
        </w:rPr>
      </w:pPr>
      <w:r>
        <w:rPr>
          <w:rFonts w:hint="eastAsia"/>
          <w:sz w:val="24"/>
        </w:rPr>
        <w:t>（五）投标保证金和履约保证金</w:t>
      </w:r>
    </w:p>
    <w:p>
      <w:pPr>
        <w:autoSpaceDE w:val="0"/>
        <w:autoSpaceDN w:val="0"/>
        <w:adjustRightInd w:val="0"/>
        <w:spacing w:line="360" w:lineRule="auto"/>
        <w:ind w:firstLine="448" w:firstLineChars="200"/>
        <w:rPr>
          <w:sz w:val="24"/>
        </w:rPr>
      </w:pPr>
      <w:r>
        <w:rPr>
          <w:rFonts w:hint="eastAsia"/>
          <w:sz w:val="24"/>
        </w:rPr>
        <w:t>本项目不收取投标保证金。本项目收取履约保证金，签订合同后15个工作日内中标供应商应向采购人提供合同总额10%的履约保证金，履约保证金以保函方式递交，递交方式为支票、汇票、本票或者金融机构、担保机构出具的保函等非现金形式提交，此保函的递交、退还、罚没和有效期以合同为准。</w:t>
      </w:r>
    </w:p>
    <w:p>
      <w:pPr>
        <w:autoSpaceDE w:val="0"/>
        <w:autoSpaceDN w:val="0"/>
        <w:adjustRightInd w:val="0"/>
        <w:spacing w:line="360" w:lineRule="auto"/>
        <w:ind w:firstLine="448" w:firstLineChars="200"/>
        <w:rPr>
          <w:sz w:val="24"/>
        </w:rPr>
      </w:pPr>
      <w:r>
        <w:rPr>
          <w:rFonts w:hint="eastAsia"/>
          <w:sz w:val="24"/>
        </w:rPr>
        <w:t>（六）验收方法及标准</w:t>
      </w:r>
    </w:p>
    <w:p>
      <w:pPr>
        <w:autoSpaceDE w:val="0"/>
        <w:autoSpaceDN w:val="0"/>
        <w:adjustRightInd w:val="0"/>
        <w:spacing w:line="360" w:lineRule="auto"/>
        <w:ind w:firstLine="448" w:firstLineChars="200"/>
        <w:rPr>
          <w:sz w:val="24"/>
        </w:rPr>
      </w:pPr>
      <w:r>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pPr>
        <w:autoSpaceDE w:val="0"/>
        <w:autoSpaceDN w:val="0"/>
        <w:adjustRightInd w:val="0"/>
        <w:spacing w:line="360" w:lineRule="auto"/>
        <w:ind w:firstLine="448" w:firstLineChars="200"/>
        <w:rPr>
          <w:bCs/>
          <w:sz w:val="24"/>
        </w:rPr>
      </w:pPr>
      <w:r>
        <w:rPr>
          <w:rFonts w:hint="eastAsia"/>
          <w:sz w:val="24"/>
        </w:rPr>
        <w:t>二</w:t>
      </w:r>
      <w:r>
        <w:rPr>
          <w:bCs/>
          <w:sz w:val="24"/>
        </w:rPr>
        <w:t>、技术要求</w:t>
      </w:r>
    </w:p>
    <w:p>
      <w:pPr>
        <w:spacing w:line="360" w:lineRule="auto"/>
        <w:ind w:firstLine="448" w:firstLineChars="200"/>
        <w:outlineLvl w:val="0"/>
        <w:rPr>
          <w:sz w:val="24"/>
        </w:rPr>
      </w:pPr>
      <w:r>
        <w:rPr>
          <w:rFonts w:hint="eastAsia"/>
          <w:sz w:val="24"/>
        </w:rPr>
        <w:t>（一）投标人须承诺所投产品和服务符合相关强制性规定。交货时采购人有权要求投标人出具所投产品、服务符合上述规定的证明文件。</w:t>
      </w:r>
    </w:p>
    <w:p>
      <w:pPr>
        <w:spacing w:line="360" w:lineRule="auto"/>
        <w:ind w:firstLine="448" w:firstLineChars="200"/>
        <w:outlineLvl w:val="0"/>
        <w:rPr>
          <w:sz w:val="24"/>
        </w:rPr>
      </w:pPr>
      <w:r>
        <w:rPr>
          <w:rFonts w:hint="eastAsia"/>
          <w:sz w:val="24"/>
        </w:rPr>
        <w:t>（二）</w:t>
      </w:r>
      <w:r>
        <w:rPr>
          <w:sz w:val="24"/>
        </w:rPr>
        <w:t>投标文件中对所投产品的名称、品牌、</w:t>
      </w:r>
      <w:r>
        <w:rPr>
          <w:rFonts w:hint="eastAsia"/>
          <w:sz w:val="24"/>
        </w:rPr>
        <w:t>制造商</w:t>
      </w:r>
      <w:r>
        <w:rPr>
          <w:sz w:val="24"/>
        </w:rPr>
        <w:t>、产地、主要技术性能指标及其在技术、安全、性能、管理、厂家标准、使用年限及售后服务等方面情况提供详细的具有法律效力的技术资料。</w:t>
      </w:r>
    </w:p>
    <w:p>
      <w:pPr>
        <w:spacing w:line="360" w:lineRule="auto"/>
        <w:ind w:firstLine="448" w:firstLineChars="200"/>
        <w:outlineLvl w:val="0"/>
        <w:rPr>
          <w:sz w:val="24"/>
        </w:rPr>
      </w:pPr>
      <w:r>
        <w:rPr>
          <w:rFonts w:hint="eastAsia"/>
          <w:sz w:val="24"/>
        </w:rPr>
        <w:t>（三）投标文件中提供能够证明所投产品性能质量的证明材料，如检测/检验/试验/测试报告、与所投产品相关的知识产权证书、第三方认证机构出具的认证证书等。</w:t>
      </w:r>
    </w:p>
    <w:p>
      <w:pPr>
        <w:spacing w:line="360" w:lineRule="auto"/>
        <w:ind w:firstLine="448" w:firstLineChars="200"/>
        <w:outlineLvl w:val="0"/>
        <w:rPr>
          <w:sz w:val="24"/>
        </w:rPr>
      </w:pPr>
      <w:r>
        <w:rPr>
          <w:rFonts w:hint="eastAsia"/>
          <w:sz w:val="24"/>
        </w:rPr>
        <w:t>（四）投标文件中提供能够证明所投产品制造商能力的证明材料，如医疗器械质量管理体系认证、质量管理体系认证、职业健康安全管理体系认证、环境管理体系认证等。</w:t>
      </w:r>
    </w:p>
    <w:p>
      <w:pPr>
        <w:spacing w:line="360" w:lineRule="auto"/>
        <w:ind w:firstLine="448" w:firstLineChars="200"/>
        <w:outlineLvl w:val="0"/>
        <w:rPr>
          <w:sz w:val="24"/>
        </w:rPr>
      </w:pPr>
      <w:r>
        <w:rPr>
          <w:rFonts w:hint="eastAsia"/>
          <w:sz w:val="24"/>
        </w:rPr>
        <w:t>（五）投标文件中提供从</w:t>
      </w:r>
      <w:r>
        <w:rPr>
          <w:sz w:val="24"/>
        </w:rPr>
        <w:t>所投产品原材料采购、设计、加工制作、存储、流通、回收等产品全生命周期各环节，详细阐述该产品节能、环保管理情况，提供相关证明文件，形式包括证书、图示、文字说明等。</w:t>
      </w:r>
    </w:p>
    <w:p>
      <w:pPr>
        <w:spacing w:line="360" w:lineRule="auto"/>
        <w:ind w:firstLine="448" w:firstLineChars="200"/>
        <w:outlineLvl w:val="0"/>
        <w:rPr>
          <w:sz w:val="24"/>
        </w:rPr>
      </w:pPr>
      <w:r>
        <w:rPr>
          <w:rFonts w:hint="eastAsia"/>
          <w:sz w:val="24"/>
        </w:rPr>
        <w:t>（六）具体需求详见本部分项目需求书。</w:t>
      </w:r>
    </w:p>
    <w:p>
      <w:pPr>
        <w:spacing w:line="360" w:lineRule="auto"/>
        <w:ind w:firstLine="448" w:firstLineChars="200"/>
        <w:outlineLvl w:val="0"/>
        <w:rPr>
          <w:sz w:val="24"/>
        </w:rPr>
      </w:pPr>
      <w:r>
        <w:rPr>
          <w:rFonts w:hint="eastAsia"/>
          <w:sz w:val="24"/>
        </w:rPr>
        <w:t>三、评审因素及评标标准</w:t>
      </w:r>
    </w:p>
    <w:tbl>
      <w:tblPr>
        <w:tblStyle w:val="13"/>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655"/>
        <w:gridCol w:w="7087"/>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vAlign w:val="center"/>
          </w:tcPr>
          <w:p>
            <w:pPr>
              <w:widowControl/>
              <w:snapToGrid w:val="0"/>
              <w:jc w:val="center"/>
              <w:rPr>
                <w:kern w:val="0"/>
                <w:sz w:val="24"/>
                <w:szCs w:val="24"/>
              </w:rPr>
            </w:pPr>
            <w:r>
              <w:rPr>
                <w:rFonts w:hint="eastAsia" w:cs="宋体"/>
                <w:kern w:val="0"/>
                <w:sz w:val="24"/>
                <w:szCs w:val="24"/>
              </w:rPr>
              <w:t>第一部分价格（</w:t>
            </w:r>
            <w:r>
              <w:rPr>
                <w:kern w:val="0"/>
                <w:sz w:val="24"/>
                <w:szCs w:val="24"/>
              </w:rPr>
              <w:t>30</w:t>
            </w:r>
            <w:r>
              <w:rPr>
                <w:rFonts w:hint="eastAsia" w:cs="宋体"/>
                <w:kern w:val="0"/>
                <w:sz w:val="24"/>
                <w:szCs w:val="24"/>
              </w:rPr>
              <w:t>分）</w:t>
            </w:r>
          </w:p>
        </w:tc>
        <w:tc>
          <w:tcPr>
            <w:tcW w:w="1010" w:type="dxa"/>
            <w:vAlign w:val="center"/>
          </w:tcPr>
          <w:p>
            <w:pPr>
              <w:widowControl/>
              <w:snapToGrid w:val="0"/>
              <w:jc w:val="center"/>
              <w:rPr>
                <w:kern w:val="0"/>
                <w:sz w:val="24"/>
                <w:szCs w:val="24"/>
              </w:rPr>
            </w:pPr>
            <w:r>
              <w:rPr>
                <w:rFonts w:hint="eastAsia" w:cs="宋体"/>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noWrap/>
            <w:vAlign w:val="center"/>
          </w:tcPr>
          <w:p>
            <w:pPr>
              <w:widowControl/>
              <w:snapToGrid w:val="0"/>
              <w:jc w:val="center"/>
              <w:rPr>
                <w:kern w:val="0"/>
                <w:sz w:val="24"/>
                <w:szCs w:val="24"/>
              </w:rPr>
            </w:pPr>
            <w:r>
              <w:rPr>
                <w:kern w:val="0"/>
                <w:sz w:val="24"/>
                <w:szCs w:val="24"/>
              </w:rPr>
              <w:t>1</w:t>
            </w:r>
          </w:p>
        </w:tc>
        <w:tc>
          <w:tcPr>
            <w:tcW w:w="1655" w:type="dxa"/>
            <w:vAlign w:val="center"/>
          </w:tcPr>
          <w:p>
            <w:pPr>
              <w:widowControl/>
              <w:snapToGrid w:val="0"/>
              <w:jc w:val="center"/>
              <w:rPr>
                <w:kern w:val="0"/>
                <w:sz w:val="24"/>
                <w:szCs w:val="24"/>
              </w:rPr>
            </w:pPr>
            <w:r>
              <w:rPr>
                <w:rFonts w:hint="eastAsia" w:cs="宋体"/>
                <w:kern w:val="0"/>
                <w:sz w:val="24"/>
                <w:szCs w:val="24"/>
              </w:rPr>
              <w:t>价格</w:t>
            </w:r>
          </w:p>
        </w:tc>
        <w:tc>
          <w:tcPr>
            <w:tcW w:w="7087" w:type="dxa"/>
            <w:vAlign w:val="center"/>
          </w:tcPr>
          <w:p>
            <w:pPr>
              <w:widowControl/>
              <w:snapToGrid w:val="0"/>
              <w:rPr>
                <w:kern w:val="0"/>
                <w:sz w:val="24"/>
                <w:szCs w:val="24"/>
              </w:rPr>
            </w:pPr>
            <w:r>
              <w:rPr>
                <w:rFonts w:hint="eastAsia" w:cs="宋体"/>
                <w:kern w:val="0"/>
                <w:sz w:val="24"/>
                <w:szCs w:val="24"/>
              </w:rPr>
              <w:t>（</w:t>
            </w:r>
            <w:r>
              <w:rPr>
                <w:kern w:val="0"/>
                <w:sz w:val="24"/>
                <w:szCs w:val="24"/>
              </w:rPr>
              <w:t>1</w:t>
            </w:r>
            <w:r>
              <w:rPr>
                <w:rFonts w:hint="eastAsia" w:cs="宋体"/>
                <w:kern w:val="0"/>
                <w:sz w:val="24"/>
                <w:szCs w:val="24"/>
              </w:rPr>
              <w:t>）投标报价超过采购预算的，投标无效，未超过采购预算的投标报价按以下公式进行计算</w:t>
            </w:r>
          </w:p>
          <w:p>
            <w:pPr>
              <w:widowControl/>
              <w:snapToGrid w:val="0"/>
              <w:rPr>
                <w:kern w:val="0"/>
                <w:sz w:val="24"/>
                <w:szCs w:val="24"/>
              </w:rPr>
            </w:pPr>
            <w:r>
              <w:rPr>
                <w:rFonts w:hint="eastAsia" w:cs="宋体"/>
                <w:kern w:val="0"/>
                <w:sz w:val="24"/>
                <w:szCs w:val="24"/>
              </w:rPr>
              <w:t>（</w:t>
            </w:r>
            <w:r>
              <w:rPr>
                <w:kern w:val="0"/>
                <w:sz w:val="24"/>
                <w:szCs w:val="24"/>
              </w:rPr>
              <w:t>2</w:t>
            </w:r>
            <w:r>
              <w:rPr>
                <w:rFonts w:hint="eastAsia" w:cs="宋体"/>
                <w:kern w:val="0"/>
                <w:sz w:val="24"/>
                <w:szCs w:val="24"/>
              </w:rPr>
              <w:t>）投标报价得分</w:t>
            </w:r>
            <w:r>
              <w:rPr>
                <w:kern w:val="0"/>
                <w:sz w:val="24"/>
                <w:szCs w:val="24"/>
              </w:rPr>
              <w:t>=</w:t>
            </w:r>
            <w:r>
              <w:rPr>
                <w:rFonts w:hint="eastAsia" w:cs="宋体"/>
                <w:kern w:val="0"/>
                <w:sz w:val="24"/>
                <w:szCs w:val="24"/>
              </w:rPr>
              <w:t>（评标基准价</w:t>
            </w:r>
            <w:r>
              <w:rPr>
                <w:kern w:val="0"/>
                <w:sz w:val="24"/>
                <w:szCs w:val="24"/>
              </w:rPr>
              <w:t>/</w:t>
            </w:r>
            <w:r>
              <w:rPr>
                <w:rFonts w:hint="eastAsia" w:cs="宋体"/>
                <w:kern w:val="0"/>
                <w:sz w:val="24"/>
                <w:szCs w:val="24"/>
              </w:rPr>
              <w:t>投标报价）×</w:t>
            </w:r>
            <w:r>
              <w:rPr>
                <w:kern w:val="0"/>
                <w:sz w:val="24"/>
                <w:szCs w:val="24"/>
              </w:rPr>
              <w:t>30</w:t>
            </w:r>
          </w:p>
          <w:p>
            <w:pPr>
              <w:widowControl/>
              <w:snapToGrid w:val="0"/>
              <w:rPr>
                <w:kern w:val="0"/>
                <w:sz w:val="24"/>
                <w:szCs w:val="24"/>
              </w:rPr>
            </w:pPr>
            <w:r>
              <w:rPr>
                <w:rFonts w:hint="eastAsia" w:cs="宋体"/>
                <w:kern w:val="0"/>
                <w:sz w:val="24"/>
                <w:szCs w:val="24"/>
              </w:rPr>
              <w:t>注：满足招标文件要求且投标报价最低的投标报价为评标基准价</w:t>
            </w:r>
          </w:p>
        </w:tc>
        <w:tc>
          <w:tcPr>
            <w:tcW w:w="1010" w:type="dxa"/>
            <w:vAlign w:val="center"/>
          </w:tcPr>
          <w:p>
            <w:pPr>
              <w:widowControl/>
              <w:snapToGrid w:val="0"/>
              <w:jc w:val="center"/>
              <w:rPr>
                <w:kern w:val="0"/>
                <w:sz w:val="24"/>
                <w:szCs w:val="24"/>
              </w:rPr>
            </w:pPr>
            <w:r>
              <w:rPr>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noWrap/>
            <w:vAlign w:val="center"/>
          </w:tcPr>
          <w:p>
            <w:pPr>
              <w:widowControl/>
              <w:snapToGrid w:val="0"/>
              <w:jc w:val="center"/>
              <w:rPr>
                <w:kern w:val="0"/>
                <w:sz w:val="24"/>
                <w:szCs w:val="24"/>
              </w:rPr>
            </w:pPr>
            <w:r>
              <w:rPr>
                <w:rFonts w:hint="eastAsia" w:cs="宋体"/>
                <w:kern w:val="0"/>
                <w:sz w:val="24"/>
                <w:szCs w:val="24"/>
              </w:rPr>
              <w:t>第二部分客观分（</w:t>
            </w:r>
            <w:r>
              <w:rPr>
                <w:rFonts w:hint="eastAsia"/>
                <w:kern w:val="0"/>
                <w:sz w:val="24"/>
                <w:szCs w:val="24"/>
              </w:rPr>
              <w:t>53</w:t>
            </w:r>
            <w:r>
              <w:rPr>
                <w:rFonts w:hint="eastAsia" w:cs="宋体"/>
                <w:kern w:val="0"/>
                <w:sz w:val="24"/>
                <w:szCs w:val="24"/>
              </w:rPr>
              <w:t>分）</w:t>
            </w:r>
          </w:p>
        </w:tc>
        <w:tc>
          <w:tcPr>
            <w:tcW w:w="1010" w:type="dxa"/>
            <w:vAlign w:val="center"/>
          </w:tcPr>
          <w:p>
            <w:pPr>
              <w:widowControl/>
              <w:snapToGrid w:val="0"/>
              <w:jc w:val="center"/>
              <w:rPr>
                <w:kern w:val="0"/>
                <w:sz w:val="24"/>
                <w:szCs w:val="24"/>
              </w:rPr>
            </w:pPr>
            <w:r>
              <w:rPr>
                <w:rFonts w:hint="eastAsia" w:cs="宋体"/>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noWrap/>
            <w:vAlign w:val="center"/>
          </w:tcPr>
          <w:p>
            <w:pPr>
              <w:widowControl/>
              <w:snapToGrid w:val="0"/>
              <w:jc w:val="center"/>
              <w:rPr>
                <w:kern w:val="0"/>
                <w:sz w:val="24"/>
                <w:szCs w:val="24"/>
              </w:rPr>
            </w:pPr>
            <w:r>
              <w:rPr>
                <w:kern w:val="0"/>
                <w:sz w:val="24"/>
                <w:szCs w:val="24"/>
              </w:rPr>
              <w:t>1</w:t>
            </w:r>
          </w:p>
        </w:tc>
        <w:tc>
          <w:tcPr>
            <w:tcW w:w="1655" w:type="dxa"/>
            <w:vAlign w:val="center"/>
          </w:tcPr>
          <w:p>
            <w:pPr>
              <w:widowControl/>
              <w:snapToGrid w:val="0"/>
              <w:jc w:val="center"/>
              <w:rPr>
                <w:kern w:val="0"/>
                <w:sz w:val="24"/>
                <w:szCs w:val="24"/>
              </w:rPr>
            </w:pPr>
            <w:r>
              <w:rPr>
                <w:rFonts w:hint="eastAsia" w:cs="宋体"/>
                <w:sz w:val="24"/>
                <w:szCs w:val="24"/>
              </w:rPr>
              <w:t>环境标志产品</w:t>
            </w:r>
          </w:p>
        </w:tc>
        <w:tc>
          <w:tcPr>
            <w:tcW w:w="7087" w:type="dxa"/>
            <w:vAlign w:val="center"/>
          </w:tcPr>
          <w:p>
            <w:pPr>
              <w:snapToGrid w:val="0"/>
              <w:rPr>
                <w:sz w:val="24"/>
                <w:szCs w:val="24"/>
              </w:rPr>
            </w:pPr>
            <w:r>
              <w:rPr>
                <w:rFonts w:hint="eastAsia" w:cs="宋体"/>
                <w:sz w:val="24"/>
                <w:szCs w:val="24"/>
              </w:rPr>
              <w:t>按照《关于调整优化节能产品、环境标志产品政府采购执行机制的通知》（财库〔</w:t>
            </w:r>
            <w:r>
              <w:rPr>
                <w:sz w:val="24"/>
                <w:szCs w:val="24"/>
              </w:rPr>
              <w:t>2019</w:t>
            </w:r>
            <w:r>
              <w:rPr>
                <w:rFonts w:hint="eastAsia" w:cs="宋体"/>
                <w:sz w:val="24"/>
                <w:szCs w:val="24"/>
              </w:rPr>
              <w:t>〕</w:t>
            </w:r>
            <w:r>
              <w:rPr>
                <w:sz w:val="24"/>
                <w:szCs w:val="24"/>
              </w:rPr>
              <w:t>9</w:t>
            </w:r>
            <w:r>
              <w:rPr>
                <w:rFonts w:hint="eastAsia" w:cs="宋体"/>
                <w:sz w:val="24"/>
                <w:szCs w:val="24"/>
              </w:rPr>
              <w:t>号）判定，投标产品是否属于环境标志产品。</w:t>
            </w:r>
          </w:p>
          <w:p>
            <w:pPr>
              <w:snapToGrid w:val="0"/>
              <w:rPr>
                <w:sz w:val="24"/>
                <w:szCs w:val="24"/>
              </w:rPr>
            </w:pPr>
            <w:r>
              <w:rPr>
                <w:rFonts w:hint="eastAsia" w:cs="宋体"/>
                <w:sz w:val="24"/>
                <w:szCs w:val="24"/>
              </w:rPr>
              <w:t>投标产品为</w:t>
            </w:r>
            <w:r>
              <w:rPr>
                <w:sz w:val="24"/>
                <w:szCs w:val="24"/>
              </w:rPr>
              <w:t>1</w:t>
            </w:r>
            <w:r>
              <w:rPr>
                <w:rFonts w:hint="eastAsia" w:cs="宋体"/>
                <w:sz w:val="24"/>
                <w:szCs w:val="24"/>
              </w:rPr>
              <w:t>项的，且投标产品是环境标志产品的：</w:t>
            </w:r>
            <w:r>
              <w:rPr>
                <w:sz w:val="24"/>
                <w:szCs w:val="24"/>
              </w:rPr>
              <w:t>2</w:t>
            </w:r>
            <w:r>
              <w:rPr>
                <w:rFonts w:hint="eastAsia" w:cs="宋体"/>
                <w:sz w:val="24"/>
                <w:szCs w:val="24"/>
              </w:rPr>
              <w:t>分</w:t>
            </w:r>
          </w:p>
          <w:p>
            <w:pPr>
              <w:snapToGrid w:val="0"/>
              <w:rPr>
                <w:sz w:val="24"/>
                <w:szCs w:val="24"/>
              </w:rPr>
            </w:pPr>
            <w:r>
              <w:rPr>
                <w:rFonts w:hint="eastAsia" w:cs="宋体"/>
                <w:sz w:val="24"/>
                <w:szCs w:val="24"/>
              </w:rPr>
              <w:t>投标产品为多项的，得分为环境标志产品价值权重×</w:t>
            </w:r>
            <w:r>
              <w:rPr>
                <w:sz w:val="24"/>
                <w:szCs w:val="24"/>
              </w:rPr>
              <w:t>2</w:t>
            </w:r>
            <w:r>
              <w:rPr>
                <w:rFonts w:hint="eastAsia" w:cs="宋体"/>
                <w:sz w:val="24"/>
                <w:szCs w:val="24"/>
              </w:rPr>
              <w:t>分</w:t>
            </w:r>
          </w:p>
          <w:p>
            <w:pPr>
              <w:snapToGrid w:val="0"/>
              <w:rPr>
                <w:kern w:val="0"/>
                <w:sz w:val="24"/>
                <w:szCs w:val="24"/>
              </w:rPr>
            </w:pPr>
            <w:r>
              <w:rPr>
                <w:rFonts w:hint="eastAsia" w:cs="宋体"/>
                <w:sz w:val="24"/>
                <w:szCs w:val="24"/>
              </w:rPr>
              <w:t>其他：</w:t>
            </w:r>
            <w:r>
              <w:rPr>
                <w:sz w:val="24"/>
                <w:szCs w:val="24"/>
              </w:rPr>
              <w:t>0</w:t>
            </w:r>
            <w:r>
              <w:rPr>
                <w:rFonts w:hint="eastAsia" w:cs="宋体"/>
                <w:sz w:val="24"/>
                <w:szCs w:val="24"/>
              </w:rPr>
              <w:t>分</w:t>
            </w:r>
          </w:p>
        </w:tc>
        <w:tc>
          <w:tcPr>
            <w:tcW w:w="1010" w:type="dxa"/>
            <w:vAlign w:val="center"/>
          </w:tcPr>
          <w:p>
            <w:pPr>
              <w:widowControl/>
              <w:snapToGrid w:val="0"/>
              <w:jc w:val="center"/>
              <w:rPr>
                <w:kern w:val="0"/>
                <w:sz w:val="24"/>
                <w:szCs w:val="24"/>
              </w:rPr>
            </w:pP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noWrap/>
            <w:vAlign w:val="center"/>
          </w:tcPr>
          <w:p>
            <w:pPr>
              <w:widowControl/>
              <w:snapToGrid w:val="0"/>
              <w:jc w:val="center"/>
              <w:rPr>
                <w:kern w:val="0"/>
                <w:sz w:val="24"/>
                <w:szCs w:val="24"/>
              </w:rPr>
            </w:pPr>
            <w:r>
              <w:rPr>
                <w:kern w:val="0"/>
                <w:sz w:val="24"/>
                <w:szCs w:val="24"/>
              </w:rPr>
              <w:t>2</w:t>
            </w:r>
          </w:p>
        </w:tc>
        <w:tc>
          <w:tcPr>
            <w:tcW w:w="1655" w:type="dxa"/>
            <w:vAlign w:val="center"/>
          </w:tcPr>
          <w:p>
            <w:pPr>
              <w:widowControl/>
              <w:snapToGrid w:val="0"/>
              <w:jc w:val="center"/>
              <w:rPr>
                <w:kern w:val="0"/>
                <w:sz w:val="24"/>
                <w:szCs w:val="24"/>
              </w:rPr>
            </w:pPr>
            <w:r>
              <w:rPr>
                <w:rFonts w:hint="eastAsia" w:cs="宋体"/>
                <w:sz w:val="24"/>
                <w:szCs w:val="24"/>
              </w:rPr>
              <w:t>节能产品</w:t>
            </w:r>
          </w:p>
        </w:tc>
        <w:tc>
          <w:tcPr>
            <w:tcW w:w="7087" w:type="dxa"/>
            <w:vAlign w:val="center"/>
          </w:tcPr>
          <w:p>
            <w:pPr>
              <w:snapToGrid w:val="0"/>
              <w:rPr>
                <w:rFonts w:cs="宋体"/>
                <w:sz w:val="24"/>
                <w:szCs w:val="24"/>
              </w:rPr>
            </w:pPr>
            <w:r>
              <w:rPr>
                <w:rFonts w:hint="eastAsia" w:cs="宋体"/>
                <w:sz w:val="24"/>
                <w:szCs w:val="24"/>
              </w:rPr>
              <w:t>按照《关于调整优化节能产品、环境标志产品政府采购执行机制的通知》（财库〔</w:t>
            </w:r>
            <w:r>
              <w:rPr>
                <w:rFonts w:cs="宋体"/>
                <w:sz w:val="24"/>
                <w:szCs w:val="24"/>
              </w:rPr>
              <w:t>2019</w:t>
            </w:r>
            <w:r>
              <w:rPr>
                <w:rFonts w:hint="eastAsia" w:cs="宋体"/>
                <w:sz w:val="24"/>
                <w:szCs w:val="24"/>
              </w:rPr>
              <w:t>〕</w:t>
            </w:r>
            <w:r>
              <w:rPr>
                <w:rFonts w:cs="宋体"/>
                <w:sz w:val="24"/>
                <w:szCs w:val="24"/>
              </w:rPr>
              <w:t>9</w:t>
            </w:r>
            <w:r>
              <w:rPr>
                <w:rFonts w:hint="eastAsia" w:cs="宋体"/>
                <w:sz w:val="24"/>
                <w:szCs w:val="24"/>
              </w:rPr>
              <w:t>号）判定，投标产品是否属于节能产品。</w:t>
            </w:r>
          </w:p>
          <w:p>
            <w:pPr>
              <w:snapToGrid w:val="0"/>
              <w:rPr>
                <w:rFonts w:cs="宋体"/>
                <w:sz w:val="24"/>
                <w:szCs w:val="24"/>
              </w:rPr>
            </w:pPr>
            <w:r>
              <w:rPr>
                <w:rFonts w:hint="eastAsia" w:cs="宋体"/>
                <w:sz w:val="24"/>
                <w:szCs w:val="24"/>
              </w:rPr>
              <w:t>投标产品为</w:t>
            </w:r>
            <w:r>
              <w:rPr>
                <w:rFonts w:cs="宋体"/>
                <w:sz w:val="24"/>
                <w:szCs w:val="24"/>
              </w:rPr>
              <w:t>1</w:t>
            </w:r>
            <w:r>
              <w:rPr>
                <w:rFonts w:hint="eastAsia" w:cs="宋体"/>
                <w:sz w:val="24"/>
                <w:szCs w:val="24"/>
              </w:rPr>
              <w:t>项的，且投标产品是非强制采购节能产品的：</w:t>
            </w:r>
            <w:r>
              <w:rPr>
                <w:rFonts w:cs="宋体"/>
                <w:sz w:val="24"/>
                <w:szCs w:val="24"/>
              </w:rPr>
              <w:t>2</w:t>
            </w:r>
            <w:r>
              <w:rPr>
                <w:rFonts w:hint="eastAsia" w:cs="宋体"/>
                <w:sz w:val="24"/>
                <w:szCs w:val="24"/>
              </w:rPr>
              <w:t>分</w:t>
            </w:r>
          </w:p>
          <w:p>
            <w:pPr>
              <w:snapToGrid w:val="0"/>
              <w:rPr>
                <w:rFonts w:cs="宋体"/>
                <w:sz w:val="24"/>
                <w:szCs w:val="24"/>
              </w:rPr>
            </w:pPr>
            <w:r>
              <w:rPr>
                <w:rFonts w:hint="eastAsia" w:cs="宋体"/>
                <w:sz w:val="24"/>
                <w:szCs w:val="24"/>
              </w:rPr>
              <w:t>投标产品为多项的，得分为非强制采购节能产品价值权重×</w:t>
            </w:r>
            <w:r>
              <w:rPr>
                <w:rFonts w:cs="宋体"/>
                <w:sz w:val="24"/>
                <w:szCs w:val="24"/>
              </w:rPr>
              <w:t>2</w:t>
            </w:r>
            <w:r>
              <w:rPr>
                <w:rFonts w:hint="eastAsia" w:cs="宋体"/>
                <w:sz w:val="24"/>
                <w:szCs w:val="24"/>
              </w:rPr>
              <w:t>分</w:t>
            </w:r>
          </w:p>
          <w:p>
            <w:pPr>
              <w:snapToGrid w:val="0"/>
              <w:rPr>
                <w:rFonts w:cs="宋体"/>
                <w:sz w:val="24"/>
                <w:szCs w:val="24"/>
              </w:rPr>
            </w:pPr>
            <w:r>
              <w:rPr>
                <w:rFonts w:hint="eastAsia" w:cs="宋体"/>
                <w:sz w:val="24"/>
                <w:szCs w:val="24"/>
              </w:rPr>
              <w:t>其他：</w:t>
            </w:r>
            <w:r>
              <w:rPr>
                <w:rFonts w:cs="宋体"/>
                <w:sz w:val="24"/>
                <w:szCs w:val="24"/>
              </w:rPr>
              <w:t>0</w:t>
            </w:r>
            <w:r>
              <w:rPr>
                <w:rFonts w:hint="eastAsia" w:cs="宋体"/>
                <w:sz w:val="24"/>
                <w:szCs w:val="24"/>
              </w:rPr>
              <w:t>分</w:t>
            </w:r>
          </w:p>
        </w:tc>
        <w:tc>
          <w:tcPr>
            <w:tcW w:w="1010" w:type="dxa"/>
            <w:vAlign w:val="center"/>
          </w:tcPr>
          <w:p>
            <w:pPr>
              <w:widowControl/>
              <w:snapToGrid w:val="0"/>
              <w:jc w:val="center"/>
              <w:rPr>
                <w:kern w:val="0"/>
                <w:sz w:val="24"/>
                <w:szCs w:val="24"/>
              </w:rPr>
            </w:pPr>
            <w:r>
              <w:rPr>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noWrap/>
            <w:vAlign w:val="center"/>
          </w:tcPr>
          <w:p>
            <w:pPr>
              <w:widowControl/>
              <w:snapToGrid w:val="0"/>
              <w:jc w:val="center"/>
              <w:rPr>
                <w:kern w:val="0"/>
                <w:sz w:val="24"/>
                <w:szCs w:val="24"/>
              </w:rPr>
            </w:pPr>
            <w:r>
              <w:rPr>
                <w:kern w:val="0"/>
                <w:sz w:val="24"/>
                <w:szCs w:val="24"/>
              </w:rPr>
              <w:t>3</w:t>
            </w:r>
          </w:p>
        </w:tc>
        <w:tc>
          <w:tcPr>
            <w:tcW w:w="1655" w:type="dxa"/>
            <w:vAlign w:val="center"/>
          </w:tcPr>
          <w:p>
            <w:pPr>
              <w:widowControl/>
              <w:snapToGrid w:val="0"/>
              <w:jc w:val="center"/>
              <w:rPr>
                <w:kern w:val="0"/>
                <w:sz w:val="24"/>
                <w:szCs w:val="24"/>
              </w:rPr>
            </w:pPr>
            <w:r>
              <w:rPr>
                <w:rFonts w:hint="eastAsia"/>
                <w:kern w:val="0"/>
                <w:sz w:val="24"/>
                <w:szCs w:val="24"/>
              </w:rPr>
              <w:t>制造商认证评价</w:t>
            </w:r>
          </w:p>
        </w:tc>
        <w:tc>
          <w:tcPr>
            <w:tcW w:w="7087" w:type="dxa"/>
            <w:vAlign w:val="center"/>
          </w:tcPr>
          <w:p>
            <w:pPr>
              <w:snapToGrid w:val="0"/>
              <w:rPr>
                <w:bCs/>
                <w:sz w:val="24"/>
              </w:rPr>
            </w:pPr>
            <w:r>
              <w:rPr>
                <w:rFonts w:hint="eastAsia"/>
                <w:bCs/>
                <w:sz w:val="24"/>
              </w:rPr>
              <w:t>所投产品的制造商具备质量管理体系认证、职业健康安全管理体系认证、环境管理体系认证、医疗器械质量管理体系认证，投标文件中提供证书扫描件。具备1份证书得0.5分，最多2分</w:t>
            </w:r>
          </w:p>
        </w:tc>
        <w:tc>
          <w:tcPr>
            <w:tcW w:w="1010" w:type="dxa"/>
            <w:vAlign w:val="center"/>
          </w:tcPr>
          <w:p>
            <w:pPr>
              <w:widowControl/>
              <w:snapToGrid w:val="0"/>
              <w:jc w:val="center"/>
              <w:rPr>
                <w:kern w:val="0"/>
                <w:sz w:val="24"/>
                <w:szCs w:val="24"/>
              </w:rPr>
            </w:pPr>
            <w:r>
              <w:rPr>
                <w:rFonts w:hint="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noWrap/>
            <w:vAlign w:val="center"/>
          </w:tcPr>
          <w:p>
            <w:pPr>
              <w:widowControl/>
              <w:snapToGrid w:val="0"/>
              <w:jc w:val="center"/>
              <w:rPr>
                <w:kern w:val="0"/>
                <w:sz w:val="24"/>
                <w:szCs w:val="24"/>
              </w:rPr>
            </w:pPr>
            <w:r>
              <w:rPr>
                <w:kern w:val="0"/>
                <w:sz w:val="24"/>
                <w:szCs w:val="24"/>
              </w:rPr>
              <w:t>4</w:t>
            </w:r>
          </w:p>
        </w:tc>
        <w:tc>
          <w:tcPr>
            <w:tcW w:w="1655" w:type="dxa"/>
            <w:vAlign w:val="center"/>
          </w:tcPr>
          <w:p>
            <w:pPr>
              <w:widowControl/>
              <w:snapToGrid w:val="0"/>
              <w:jc w:val="center"/>
              <w:rPr>
                <w:kern w:val="0"/>
                <w:sz w:val="24"/>
                <w:szCs w:val="24"/>
              </w:rPr>
            </w:pPr>
            <w:r>
              <w:rPr>
                <w:rFonts w:hint="eastAsia" w:cs="宋体"/>
                <w:kern w:val="0"/>
                <w:sz w:val="24"/>
                <w:szCs w:val="24"/>
              </w:rPr>
              <w:t>产品认证评价</w:t>
            </w:r>
          </w:p>
        </w:tc>
        <w:tc>
          <w:tcPr>
            <w:tcW w:w="7087" w:type="dxa"/>
            <w:vAlign w:val="center"/>
          </w:tcPr>
          <w:p>
            <w:pPr>
              <w:snapToGrid w:val="0"/>
              <w:rPr>
                <w:rFonts w:cs="宋体"/>
                <w:sz w:val="24"/>
                <w:szCs w:val="24"/>
              </w:rPr>
            </w:pPr>
            <w:r>
              <w:rPr>
                <w:rFonts w:hint="eastAsia"/>
                <w:bCs/>
                <w:sz w:val="24"/>
              </w:rPr>
              <w:t>提供与所投产品相关的知识产权证书扫描件。具备1份证书得1分，最多2分</w:t>
            </w:r>
          </w:p>
        </w:tc>
        <w:tc>
          <w:tcPr>
            <w:tcW w:w="1010" w:type="dxa"/>
            <w:vAlign w:val="center"/>
          </w:tcPr>
          <w:p>
            <w:pPr>
              <w:widowControl/>
              <w:snapToGrid w:val="0"/>
              <w:jc w:val="center"/>
              <w:rPr>
                <w:kern w:val="0"/>
                <w:sz w:val="24"/>
                <w:szCs w:val="24"/>
              </w:rPr>
            </w:pPr>
            <w:r>
              <w:rPr>
                <w:rFonts w:hint="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noWrap/>
            <w:vAlign w:val="center"/>
          </w:tcPr>
          <w:p>
            <w:pPr>
              <w:widowControl/>
              <w:snapToGrid w:val="0"/>
              <w:jc w:val="center"/>
              <w:rPr>
                <w:kern w:val="0"/>
                <w:sz w:val="24"/>
                <w:szCs w:val="24"/>
              </w:rPr>
            </w:pPr>
            <w:r>
              <w:rPr>
                <w:rFonts w:hint="eastAsia"/>
                <w:kern w:val="0"/>
                <w:sz w:val="24"/>
                <w:szCs w:val="24"/>
              </w:rPr>
              <w:t>5</w:t>
            </w:r>
          </w:p>
        </w:tc>
        <w:tc>
          <w:tcPr>
            <w:tcW w:w="1655" w:type="dxa"/>
            <w:vAlign w:val="center"/>
          </w:tcPr>
          <w:p>
            <w:pPr>
              <w:widowControl/>
              <w:snapToGrid w:val="0"/>
              <w:jc w:val="center"/>
              <w:rPr>
                <w:sz w:val="24"/>
                <w:szCs w:val="24"/>
              </w:rPr>
            </w:pPr>
            <w:r>
              <w:rPr>
                <w:rFonts w:hint="eastAsia" w:cs="宋体"/>
                <w:sz w:val="24"/>
                <w:szCs w:val="24"/>
              </w:rPr>
              <w:t>保修时间评价</w:t>
            </w:r>
          </w:p>
        </w:tc>
        <w:tc>
          <w:tcPr>
            <w:tcW w:w="7087" w:type="dxa"/>
            <w:vAlign w:val="center"/>
          </w:tcPr>
          <w:p>
            <w:pPr>
              <w:snapToGrid w:val="0"/>
              <w:rPr>
                <w:rFonts w:cs="宋体"/>
                <w:sz w:val="24"/>
                <w:szCs w:val="24"/>
              </w:rPr>
            </w:pPr>
            <w:r>
              <w:rPr>
                <w:rFonts w:hint="eastAsia" w:cs="宋体"/>
                <w:sz w:val="24"/>
                <w:szCs w:val="24"/>
              </w:rPr>
              <w:t>满足招标文件要求的基础上所投产品每增加</w:t>
            </w:r>
            <w:r>
              <w:rPr>
                <w:rFonts w:cs="宋体"/>
                <w:sz w:val="24"/>
                <w:szCs w:val="24"/>
              </w:rPr>
              <w:t>1</w:t>
            </w:r>
            <w:r>
              <w:rPr>
                <w:rFonts w:hint="eastAsia" w:cs="宋体"/>
                <w:sz w:val="24"/>
                <w:szCs w:val="24"/>
              </w:rPr>
              <w:t>年保修得1分，最多2分</w:t>
            </w:r>
          </w:p>
        </w:tc>
        <w:tc>
          <w:tcPr>
            <w:tcW w:w="1010" w:type="dxa"/>
            <w:vAlign w:val="center"/>
          </w:tcPr>
          <w:p>
            <w:pPr>
              <w:widowControl/>
              <w:snapToGrid w:val="0"/>
              <w:jc w:val="center"/>
              <w:rPr>
                <w:kern w:val="0"/>
                <w:sz w:val="24"/>
                <w:szCs w:val="24"/>
              </w:rPr>
            </w:pPr>
            <w:r>
              <w:rPr>
                <w:rFonts w:hint="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noWrap/>
            <w:vAlign w:val="center"/>
          </w:tcPr>
          <w:p>
            <w:pPr>
              <w:widowControl/>
              <w:snapToGrid w:val="0"/>
              <w:jc w:val="center"/>
              <w:rPr>
                <w:kern w:val="0"/>
                <w:sz w:val="24"/>
                <w:szCs w:val="24"/>
              </w:rPr>
            </w:pPr>
            <w:r>
              <w:rPr>
                <w:rFonts w:hint="eastAsia"/>
                <w:kern w:val="0"/>
                <w:sz w:val="24"/>
                <w:szCs w:val="24"/>
              </w:rPr>
              <w:t>6</w:t>
            </w:r>
          </w:p>
        </w:tc>
        <w:tc>
          <w:tcPr>
            <w:tcW w:w="1655" w:type="dxa"/>
            <w:vAlign w:val="center"/>
          </w:tcPr>
          <w:p>
            <w:pPr>
              <w:widowControl/>
              <w:snapToGrid w:val="0"/>
              <w:jc w:val="center"/>
              <w:rPr>
                <w:kern w:val="0"/>
                <w:sz w:val="24"/>
                <w:szCs w:val="24"/>
              </w:rPr>
            </w:pPr>
            <w:r>
              <w:rPr>
                <w:rFonts w:hint="eastAsia" w:cs="宋体"/>
                <w:kern w:val="0"/>
                <w:sz w:val="24"/>
                <w:szCs w:val="24"/>
              </w:rPr>
              <w:t>实用性评价</w:t>
            </w:r>
          </w:p>
        </w:tc>
        <w:tc>
          <w:tcPr>
            <w:tcW w:w="7087" w:type="dxa"/>
            <w:vAlign w:val="center"/>
          </w:tcPr>
          <w:p>
            <w:pPr>
              <w:snapToGrid w:val="0"/>
              <w:rPr>
                <w:rFonts w:cs="宋体"/>
                <w:sz w:val="24"/>
                <w:szCs w:val="24"/>
              </w:rPr>
            </w:pPr>
            <w:r>
              <w:rPr>
                <w:rFonts w:hint="eastAsia" w:cs="宋体"/>
                <w:sz w:val="24"/>
                <w:szCs w:val="24"/>
              </w:rPr>
              <w:t>根据所投产品业绩，投标文件中提供所投产品同品牌同型号使用用户盖章的证明材料扫描件，每份材料得1分，最多3分</w:t>
            </w:r>
          </w:p>
        </w:tc>
        <w:tc>
          <w:tcPr>
            <w:tcW w:w="1010" w:type="dxa"/>
            <w:vAlign w:val="center"/>
          </w:tcPr>
          <w:p>
            <w:pPr>
              <w:widowControl/>
              <w:snapToGrid w:val="0"/>
              <w:jc w:val="center"/>
              <w:rPr>
                <w:kern w:val="0"/>
                <w:sz w:val="24"/>
                <w:szCs w:val="24"/>
              </w:rPr>
            </w:pPr>
            <w:r>
              <w:rPr>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noWrap/>
            <w:vAlign w:val="center"/>
          </w:tcPr>
          <w:p>
            <w:pPr>
              <w:widowControl/>
              <w:snapToGrid w:val="0"/>
              <w:jc w:val="center"/>
              <w:rPr>
                <w:kern w:val="0"/>
                <w:sz w:val="24"/>
                <w:szCs w:val="24"/>
              </w:rPr>
            </w:pPr>
            <w:r>
              <w:rPr>
                <w:rFonts w:hint="eastAsia"/>
                <w:kern w:val="0"/>
                <w:sz w:val="24"/>
                <w:szCs w:val="24"/>
              </w:rPr>
              <w:t>7</w:t>
            </w:r>
          </w:p>
        </w:tc>
        <w:tc>
          <w:tcPr>
            <w:tcW w:w="1655" w:type="dxa"/>
            <w:vAlign w:val="center"/>
          </w:tcPr>
          <w:p>
            <w:pPr>
              <w:widowControl/>
              <w:snapToGrid w:val="0"/>
              <w:jc w:val="center"/>
              <w:rPr>
                <w:kern w:val="0"/>
                <w:sz w:val="24"/>
                <w:szCs w:val="24"/>
              </w:rPr>
            </w:pPr>
            <w:r>
              <w:rPr>
                <w:rFonts w:hint="eastAsia" w:cs="宋体"/>
                <w:kern w:val="0"/>
                <w:sz w:val="24"/>
                <w:szCs w:val="24"/>
              </w:rPr>
              <w:t>产品参数证明评价</w:t>
            </w:r>
          </w:p>
        </w:tc>
        <w:tc>
          <w:tcPr>
            <w:tcW w:w="7087" w:type="dxa"/>
            <w:vAlign w:val="center"/>
          </w:tcPr>
          <w:p>
            <w:pPr>
              <w:widowControl/>
              <w:snapToGrid w:val="0"/>
              <w:rPr>
                <w:rFonts w:cs="宋体"/>
                <w:kern w:val="0"/>
                <w:sz w:val="24"/>
                <w:szCs w:val="24"/>
              </w:rPr>
            </w:pPr>
            <w:r>
              <w:rPr>
                <w:rFonts w:hint="eastAsia"/>
                <w:kern w:val="0"/>
                <w:sz w:val="24"/>
                <w:szCs w:val="24"/>
              </w:rPr>
              <w:t>提供所投产品的技术支撑材料</w:t>
            </w:r>
            <w:r>
              <w:rPr>
                <w:rFonts w:hint="eastAsia"/>
                <w:bCs/>
                <w:sz w:val="24"/>
              </w:rPr>
              <w:t>扫描件</w:t>
            </w:r>
            <w:r>
              <w:rPr>
                <w:rFonts w:hint="eastAsia"/>
                <w:kern w:val="0"/>
                <w:sz w:val="24"/>
                <w:szCs w:val="24"/>
              </w:rPr>
              <w:t>，</w:t>
            </w:r>
            <w:r>
              <w:rPr>
                <w:rFonts w:hint="eastAsia"/>
                <w:bCs/>
                <w:sz w:val="24"/>
              </w:rPr>
              <w:t>上述技术支撑材料能证明所投产品满足</w:t>
            </w:r>
            <w:r>
              <w:rPr>
                <w:rFonts w:hint="eastAsia" w:cs="宋体"/>
                <w:kern w:val="0"/>
                <w:sz w:val="24"/>
                <w:szCs w:val="24"/>
              </w:rPr>
              <w:t>项目需求书中加注“★”的需求条款，技术支撑材料响应得分</w:t>
            </w:r>
            <w:r>
              <w:rPr>
                <w:kern w:val="0"/>
                <w:sz w:val="24"/>
                <w:szCs w:val="24"/>
              </w:rPr>
              <w:t>=</w:t>
            </w:r>
            <w:r>
              <w:rPr>
                <w:rFonts w:hint="eastAsia" w:cs="宋体"/>
                <w:kern w:val="0"/>
                <w:sz w:val="24"/>
                <w:szCs w:val="24"/>
              </w:rPr>
              <w:t>（加注“★”的需求条款提供技术支撑材料且经评标委员会认定满足的条款累计数量</w:t>
            </w:r>
            <w:r>
              <w:rPr>
                <w:kern w:val="0"/>
                <w:sz w:val="24"/>
                <w:szCs w:val="24"/>
              </w:rPr>
              <w:t>/</w:t>
            </w:r>
            <w:r>
              <w:rPr>
                <w:rFonts w:hint="eastAsia" w:cs="宋体"/>
                <w:kern w:val="0"/>
                <w:sz w:val="24"/>
                <w:szCs w:val="24"/>
              </w:rPr>
              <w:t>加注“★”的需求条款总数）×</w:t>
            </w:r>
            <w:r>
              <w:rPr>
                <w:rFonts w:hint="eastAsia"/>
                <w:kern w:val="0"/>
                <w:sz w:val="24"/>
                <w:szCs w:val="24"/>
              </w:rPr>
              <w:t>22</w:t>
            </w:r>
            <w:r>
              <w:rPr>
                <w:rFonts w:hint="eastAsia" w:cs="宋体"/>
                <w:kern w:val="0"/>
                <w:sz w:val="24"/>
                <w:szCs w:val="24"/>
              </w:rPr>
              <w:t>。</w:t>
            </w:r>
          </w:p>
          <w:p>
            <w:pPr>
              <w:widowControl/>
              <w:snapToGrid w:val="0"/>
              <w:rPr>
                <w:kern w:val="0"/>
                <w:sz w:val="24"/>
                <w:szCs w:val="24"/>
              </w:rPr>
            </w:pPr>
            <w:r>
              <w:rPr>
                <w:rFonts w:hint="eastAsia" w:cs="宋体"/>
                <w:kern w:val="0"/>
                <w:sz w:val="24"/>
                <w:szCs w:val="24"/>
              </w:rPr>
              <w:t>评标委员会根据投标文件中“技术点对点应答表”中提供的“技术支撑材料所在页码”所对应的材料进行评判，未提供页码或提供页码不准确的视为无技术支撑材料。</w:t>
            </w:r>
          </w:p>
          <w:p>
            <w:pPr>
              <w:widowControl/>
              <w:snapToGrid w:val="0"/>
              <w:rPr>
                <w:rFonts w:cs="宋体"/>
                <w:sz w:val="24"/>
                <w:szCs w:val="24"/>
              </w:rPr>
            </w:pPr>
            <w:r>
              <w:rPr>
                <w:rFonts w:hint="eastAsia" w:cs="宋体"/>
                <w:sz w:val="24"/>
                <w:szCs w:val="24"/>
              </w:rPr>
              <w:t>注：技术支撑材料是指具有</w:t>
            </w:r>
            <w:r>
              <w:rPr>
                <w:sz w:val="24"/>
                <w:szCs w:val="24"/>
              </w:rPr>
              <w:t>CMA</w:t>
            </w:r>
            <w:r>
              <w:rPr>
                <w:rFonts w:hint="eastAsia" w:cs="宋体"/>
                <w:sz w:val="24"/>
                <w:szCs w:val="24"/>
              </w:rPr>
              <w:t>标识的检测</w:t>
            </w:r>
            <w:r>
              <w:rPr>
                <w:sz w:val="24"/>
                <w:szCs w:val="24"/>
              </w:rPr>
              <w:t>/</w:t>
            </w:r>
            <w:r>
              <w:rPr>
                <w:rFonts w:hint="eastAsia" w:cs="宋体"/>
                <w:sz w:val="24"/>
                <w:szCs w:val="24"/>
              </w:rPr>
              <w:t>检验</w:t>
            </w:r>
            <w:r>
              <w:rPr>
                <w:sz w:val="24"/>
                <w:szCs w:val="24"/>
              </w:rPr>
              <w:t>/</w:t>
            </w:r>
            <w:r>
              <w:rPr>
                <w:rFonts w:hint="eastAsia" w:cs="宋体"/>
                <w:sz w:val="24"/>
                <w:szCs w:val="24"/>
              </w:rPr>
              <w:t>试验</w:t>
            </w:r>
            <w:r>
              <w:rPr>
                <w:sz w:val="24"/>
                <w:szCs w:val="24"/>
              </w:rPr>
              <w:t>/</w:t>
            </w:r>
            <w:r>
              <w:rPr>
                <w:rFonts w:hint="eastAsia" w:cs="宋体"/>
                <w:sz w:val="24"/>
                <w:szCs w:val="24"/>
              </w:rPr>
              <w:t>测试报告，或加盖所投产品制造商公章的技术证明材料，或加盖医疗器械注册证中代理人公章的技术证明材料。</w:t>
            </w:r>
          </w:p>
          <w:p>
            <w:pPr>
              <w:widowControl/>
              <w:snapToGrid w:val="0"/>
              <w:rPr>
                <w:kern w:val="0"/>
                <w:sz w:val="24"/>
                <w:szCs w:val="24"/>
              </w:rPr>
            </w:pPr>
            <w:r>
              <w:rPr>
                <w:rFonts w:hint="eastAsia"/>
                <w:bCs/>
                <w:sz w:val="24"/>
              </w:rPr>
              <w:t>若上述技术支撑材料证明所投产品不能满足招标文件中</w:t>
            </w:r>
            <w:r>
              <w:rPr>
                <w:rFonts w:hint="eastAsia"/>
                <w:kern w:val="0"/>
                <w:sz w:val="24"/>
                <w:szCs w:val="24"/>
              </w:rPr>
              <w:t>“★”</w:t>
            </w:r>
            <w:r>
              <w:rPr>
                <w:bCs/>
                <w:sz w:val="24"/>
              </w:rPr>
              <w:t>技术要求</w:t>
            </w:r>
            <w:r>
              <w:rPr>
                <w:rFonts w:hint="eastAsia"/>
                <w:bCs/>
                <w:sz w:val="24"/>
              </w:rPr>
              <w:t>的，则视为无效响应。</w:t>
            </w:r>
          </w:p>
        </w:tc>
        <w:tc>
          <w:tcPr>
            <w:tcW w:w="1010" w:type="dxa"/>
            <w:vAlign w:val="center"/>
          </w:tcPr>
          <w:p>
            <w:pPr>
              <w:widowControl/>
              <w:snapToGrid w:val="0"/>
              <w:jc w:val="center"/>
              <w:rPr>
                <w:kern w:val="0"/>
                <w:sz w:val="24"/>
                <w:szCs w:val="24"/>
              </w:rPr>
            </w:pPr>
            <w:r>
              <w:rPr>
                <w:rFonts w:hint="eastAsia"/>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noWrap/>
            <w:vAlign w:val="center"/>
          </w:tcPr>
          <w:p>
            <w:pPr>
              <w:widowControl/>
              <w:snapToGrid w:val="0"/>
              <w:jc w:val="center"/>
              <w:rPr>
                <w:kern w:val="0"/>
                <w:sz w:val="24"/>
                <w:szCs w:val="24"/>
              </w:rPr>
            </w:pPr>
            <w:r>
              <w:rPr>
                <w:rFonts w:hint="eastAsia"/>
                <w:kern w:val="0"/>
                <w:sz w:val="24"/>
                <w:szCs w:val="24"/>
              </w:rPr>
              <w:t>8</w:t>
            </w:r>
          </w:p>
        </w:tc>
        <w:tc>
          <w:tcPr>
            <w:tcW w:w="1655" w:type="dxa"/>
            <w:vAlign w:val="center"/>
          </w:tcPr>
          <w:p>
            <w:pPr>
              <w:widowControl/>
              <w:snapToGrid w:val="0"/>
              <w:jc w:val="center"/>
              <w:rPr>
                <w:kern w:val="0"/>
                <w:sz w:val="24"/>
                <w:szCs w:val="24"/>
              </w:rPr>
            </w:pPr>
            <w:r>
              <w:rPr>
                <w:rFonts w:hint="eastAsia" w:cs="宋体"/>
                <w:kern w:val="0"/>
                <w:sz w:val="24"/>
                <w:szCs w:val="24"/>
              </w:rPr>
              <w:t>非“★”技术要求响应性评价</w:t>
            </w:r>
          </w:p>
        </w:tc>
        <w:tc>
          <w:tcPr>
            <w:tcW w:w="7087" w:type="dxa"/>
            <w:vAlign w:val="center"/>
          </w:tcPr>
          <w:p>
            <w:pPr>
              <w:widowControl/>
              <w:snapToGrid w:val="0"/>
              <w:rPr>
                <w:kern w:val="0"/>
                <w:sz w:val="24"/>
                <w:szCs w:val="24"/>
              </w:rPr>
            </w:pPr>
            <w:r>
              <w:rPr>
                <w:rFonts w:hint="eastAsia"/>
                <w:kern w:val="0"/>
                <w:sz w:val="24"/>
                <w:szCs w:val="24"/>
              </w:rPr>
              <w:t>完全满足无偏离的得18分；</w:t>
            </w:r>
          </w:p>
          <w:p>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劣于招标文件要求或未做应答≤9条的，每出现1条以上情形减2分</w:t>
            </w:r>
          </w:p>
          <w:p>
            <w:pPr>
              <w:widowControl/>
              <w:snapToGrid w:val="0"/>
              <w:rPr>
                <w:rFonts w:cs="宋体"/>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劣于招标文件要求或未做应答＞9条的，本项得0分</w:t>
            </w:r>
          </w:p>
        </w:tc>
        <w:tc>
          <w:tcPr>
            <w:tcW w:w="1010" w:type="dxa"/>
            <w:vAlign w:val="center"/>
          </w:tcPr>
          <w:p>
            <w:pPr>
              <w:widowControl/>
              <w:snapToGrid w:val="0"/>
              <w:jc w:val="center"/>
              <w:rPr>
                <w:kern w:val="0"/>
                <w:sz w:val="24"/>
                <w:szCs w:val="24"/>
              </w:rPr>
            </w:pPr>
            <w:r>
              <w:rPr>
                <w:rFonts w:hint="eastAsia"/>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noWrap/>
            <w:vAlign w:val="center"/>
          </w:tcPr>
          <w:p>
            <w:pPr>
              <w:snapToGrid w:val="0"/>
              <w:jc w:val="center"/>
              <w:rPr>
                <w:sz w:val="24"/>
                <w:szCs w:val="24"/>
              </w:rPr>
            </w:pPr>
            <w:r>
              <w:rPr>
                <w:rFonts w:hint="eastAsia" w:cs="宋体"/>
                <w:kern w:val="0"/>
                <w:sz w:val="24"/>
                <w:szCs w:val="24"/>
              </w:rPr>
              <w:t>第三部分 主观分（</w:t>
            </w:r>
            <w:r>
              <w:rPr>
                <w:rFonts w:hint="eastAsia"/>
                <w:kern w:val="0"/>
                <w:sz w:val="24"/>
                <w:szCs w:val="24"/>
              </w:rPr>
              <w:t>17</w:t>
            </w:r>
            <w:r>
              <w:rPr>
                <w:rFonts w:hint="eastAsia" w:cs="宋体"/>
                <w:kern w:val="0"/>
                <w:sz w:val="24"/>
                <w:szCs w:val="24"/>
              </w:rPr>
              <w:t>分）</w:t>
            </w:r>
          </w:p>
        </w:tc>
        <w:tc>
          <w:tcPr>
            <w:tcW w:w="1010" w:type="dxa"/>
            <w:vAlign w:val="center"/>
          </w:tcPr>
          <w:p>
            <w:pPr>
              <w:widowControl/>
              <w:snapToGrid w:val="0"/>
              <w:jc w:val="center"/>
              <w:rPr>
                <w:kern w:val="0"/>
                <w:sz w:val="24"/>
                <w:szCs w:val="24"/>
              </w:rPr>
            </w:pPr>
            <w:r>
              <w:rPr>
                <w:rFonts w:hint="eastAsia" w:cs="宋体"/>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noWrap/>
            <w:vAlign w:val="center"/>
          </w:tcPr>
          <w:p>
            <w:pPr>
              <w:widowControl/>
              <w:snapToGrid w:val="0"/>
              <w:jc w:val="center"/>
              <w:rPr>
                <w:kern w:val="0"/>
                <w:sz w:val="24"/>
                <w:szCs w:val="24"/>
              </w:rPr>
            </w:pPr>
            <w:r>
              <w:rPr>
                <w:rFonts w:hint="eastAsia"/>
                <w:kern w:val="0"/>
                <w:sz w:val="24"/>
                <w:szCs w:val="24"/>
              </w:rPr>
              <w:t>1</w:t>
            </w:r>
          </w:p>
        </w:tc>
        <w:tc>
          <w:tcPr>
            <w:tcW w:w="1655" w:type="dxa"/>
            <w:vAlign w:val="center"/>
          </w:tcPr>
          <w:p>
            <w:pPr>
              <w:widowControl/>
              <w:snapToGrid w:val="0"/>
              <w:jc w:val="center"/>
              <w:rPr>
                <w:rFonts w:cs="宋体"/>
                <w:kern w:val="0"/>
                <w:sz w:val="24"/>
                <w:szCs w:val="24"/>
              </w:rPr>
            </w:pPr>
            <w:r>
              <w:rPr>
                <w:rFonts w:hint="eastAsia" w:cs="宋体"/>
                <w:kern w:val="0"/>
                <w:sz w:val="24"/>
                <w:szCs w:val="24"/>
              </w:rPr>
              <w:t>产品整体性能评价</w:t>
            </w:r>
          </w:p>
        </w:tc>
        <w:tc>
          <w:tcPr>
            <w:tcW w:w="7087" w:type="dxa"/>
            <w:vAlign w:val="center"/>
          </w:tcPr>
          <w:p>
            <w:pPr>
              <w:widowControl/>
              <w:snapToGrid w:val="0"/>
              <w:rPr>
                <w:rFonts w:cs="宋体"/>
                <w:kern w:val="0"/>
                <w:sz w:val="24"/>
                <w:szCs w:val="24"/>
              </w:rPr>
            </w:pPr>
            <w:r>
              <w:rPr>
                <w:rFonts w:hint="eastAsia" w:cs="宋体"/>
                <w:kern w:val="0"/>
                <w:sz w:val="24"/>
                <w:szCs w:val="24"/>
              </w:rPr>
              <w:t>至少包含产品整体设计理念、性能描述、安全耐用性描述等方面内容</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pPr>
              <w:widowControl/>
              <w:snapToGrid w:val="0"/>
              <w:jc w:val="center"/>
              <w:rPr>
                <w:kern w:val="0"/>
                <w:sz w:val="24"/>
                <w:szCs w:val="24"/>
              </w:rPr>
            </w:pPr>
            <w:r>
              <w:rPr>
                <w:rFonts w:hint="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noWrap/>
            <w:vAlign w:val="center"/>
          </w:tcPr>
          <w:p>
            <w:pPr>
              <w:widowControl/>
              <w:snapToGrid w:val="0"/>
              <w:jc w:val="center"/>
              <w:rPr>
                <w:kern w:val="0"/>
                <w:sz w:val="24"/>
                <w:szCs w:val="24"/>
              </w:rPr>
            </w:pPr>
            <w:r>
              <w:rPr>
                <w:rFonts w:hint="eastAsia"/>
                <w:kern w:val="0"/>
                <w:sz w:val="24"/>
                <w:szCs w:val="24"/>
              </w:rPr>
              <w:t>2</w:t>
            </w:r>
          </w:p>
        </w:tc>
        <w:tc>
          <w:tcPr>
            <w:tcW w:w="1655" w:type="dxa"/>
            <w:vAlign w:val="center"/>
          </w:tcPr>
          <w:p>
            <w:pPr>
              <w:widowControl/>
              <w:snapToGrid w:val="0"/>
              <w:jc w:val="center"/>
              <w:rPr>
                <w:rFonts w:cs="宋体"/>
                <w:kern w:val="0"/>
                <w:sz w:val="24"/>
                <w:szCs w:val="24"/>
              </w:rPr>
            </w:pPr>
            <w:r>
              <w:rPr>
                <w:rFonts w:hint="eastAsia" w:cs="宋体"/>
                <w:kern w:val="0"/>
                <w:sz w:val="24"/>
                <w:szCs w:val="24"/>
              </w:rPr>
              <w:t>产品关键零部件评价</w:t>
            </w:r>
          </w:p>
        </w:tc>
        <w:tc>
          <w:tcPr>
            <w:tcW w:w="7087" w:type="dxa"/>
            <w:vAlign w:val="center"/>
          </w:tcPr>
          <w:p>
            <w:pPr>
              <w:widowControl/>
              <w:snapToGrid w:val="0"/>
              <w:rPr>
                <w:rFonts w:cs="宋体"/>
                <w:kern w:val="0"/>
                <w:sz w:val="24"/>
                <w:szCs w:val="24"/>
              </w:rPr>
            </w:pPr>
            <w:r>
              <w:rPr>
                <w:rFonts w:hint="eastAsia" w:cs="宋体"/>
                <w:kern w:val="0"/>
                <w:sz w:val="24"/>
                <w:szCs w:val="24"/>
              </w:rPr>
              <w:t>至少包含产品关键零部件设计理念、性能描述、安全耐用性描述等方面内容</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pPr>
              <w:widowControl/>
              <w:snapToGrid w:val="0"/>
              <w:jc w:val="center"/>
              <w:rPr>
                <w:kern w:val="0"/>
                <w:sz w:val="24"/>
                <w:szCs w:val="24"/>
              </w:rPr>
            </w:pPr>
            <w:r>
              <w:rPr>
                <w:rFonts w:hint="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noWrap/>
            <w:vAlign w:val="center"/>
          </w:tcPr>
          <w:p>
            <w:pPr>
              <w:widowControl/>
              <w:snapToGrid w:val="0"/>
              <w:jc w:val="center"/>
              <w:rPr>
                <w:kern w:val="0"/>
                <w:sz w:val="24"/>
                <w:szCs w:val="24"/>
              </w:rPr>
            </w:pPr>
            <w:r>
              <w:rPr>
                <w:rFonts w:hint="eastAsia"/>
                <w:kern w:val="0"/>
                <w:sz w:val="24"/>
                <w:szCs w:val="24"/>
              </w:rPr>
              <w:t>3</w:t>
            </w:r>
          </w:p>
        </w:tc>
        <w:tc>
          <w:tcPr>
            <w:tcW w:w="1655" w:type="dxa"/>
            <w:vAlign w:val="center"/>
          </w:tcPr>
          <w:p>
            <w:pPr>
              <w:widowControl/>
              <w:snapToGrid w:val="0"/>
              <w:jc w:val="center"/>
              <w:rPr>
                <w:sz w:val="24"/>
              </w:rPr>
            </w:pPr>
            <w:r>
              <w:rPr>
                <w:rFonts w:hint="eastAsia"/>
                <w:sz w:val="24"/>
              </w:rPr>
              <w:t>售后服务方案评价</w:t>
            </w:r>
          </w:p>
        </w:tc>
        <w:tc>
          <w:tcPr>
            <w:tcW w:w="7087" w:type="dxa"/>
            <w:vAlign w:val="center"/>
          </w:tcPr>
          <w:p>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5</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3</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pPr>
              <w:widowControl/>
              <w:snapToGrid w:val="0"/>
              <w:jc w:val="center"/>
              <w:rPr>
                <w:kern w:val="0"/>
                <w:sz w:val="24"/>
                <w:szCs w:val="24"/>
              </w:rPr>
            </w:pPr>
            <w:r>
              <w:rPr>
                <w:rFonts w:hint="eastAsia"/>
                <w:kern w:val="0"/>
                <w:sz w:val="24"/>
                <w:szCs w:val="24"/>
              </w:rPr>
              <w:t>5</w:t>
            </w:r>
          </w:p>
        </w:tc>
      </w:tr>
    </w:tbl>
    <w:p>
      <w:pPr>
        <w:spacing w:line="360" w:lineRule="auto"/>
        <w:ind w:firstLine="448" w:firstLineChars="200"/>
        <w:outlineLvl w:val="0"/>
        <w:rPr>
          <w:sz w:val="24"/>
        </w:rPr>
      </w:pPr>
      <w:r>
        <w:rPr>
          <w:rFonts w:hint="eastAsia"/>
          <w:sz w:val="24"/>
        </w:rPr>
        <w:t>四、投标文件内容要求</w:t>
      </w:r>
    </w:p>
    <w:p>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pPr>
        <w:spacing w:line="360" w:lineRule="auto"/>
        <w:ind w:firstLine="448" w:firstLineChars="200"/>
        <w:outlineLvl w:val="0"/>
        <w:rPr>
          <w:sz w:val="24"/>
        </w:rPr>
      </w:pPr>
    </w:p>
    <w:p>
      <w:pPr>
        <w:spacing w:line="360" w:lineRule="auto"/>
        <w:jc w:val="center"/>
        <w:rPr>
          <w:b/>
          <w:sz w:val="24"/>
        </w:rPr>
      </w:pPr>
      <w:r>
        <w:rPr>
          <w:sz w:val="24"/>
          <w:u w:val="single"/>
        </w:rPr>
        <w:br w:type="page"/>
      </w:r>
      <w:r>
        <w:rPr>
          <w:b/>
          <w:sz w:val="24"/>
        </w:rPr>
        <w:t>项目需求书</w:t>
      </w:r>
    </w:p>
    <w:p>
      <w:pPr>
        <w:spacing w:line="360" w:lineRule="auto"/>
        <w:ind w:firstLine="448" w:firstLineChars="200"/>
        <w:outlineLvl w:val="0"/>
        <w:rPr>
          <w:sz w:val="24"/>
        </w:rPr>
      </w:pPr>
      <w:r>
        <w:rPr>
          <w:rFonts w:hint="eastAsia"/>
          <w:sz w:val="24"/>
        </w:rPr>
        <w:t>一、项目背景</w:t>
      </w:r>
    </w:p>
    <w:p>
      <w:pPr>
        <w:spacing w:line="360" w:lineRule="auto"/>
        <w:ind w:firstLine="448" w:firstLineChars="200"/>
        <w:outlineLvl w:val="0"/>
        <w:rPr>
          <w:sz w:val="24"/>
        </w:rPr>
      </w:pPr>
      <w:r>
        <w:rPr>
          <w:rFonts w:hint="eastAsia"/>
          <w:sz w:val="24"/>
        </w:rPr>
        <w:t>天津市天津医院因临床需求采购两台便携式彩色多普勒超声诊断仪，用于腹部、妇科、产科、心脏、小器官与浅表组织、血管、泌尿、介入性超声、儿科等全身应用。</w:t>
      </w:r>
    </w:p>
    <w:p>
      <w:pPr>
        <w:spacing w:line="360" w:lineRule="auto"/>
        <w:ind w:firstLine="448" w:firstLineChars="200"/>
        <w:outlineLvl w:val="0"/>
        <w:rPr>
          <w:sz w:val="24"/>
        </w:rPr>
      </w:pPr>
      <w:r>
        <w:rPr>
          <w:rFonts w:hint="eastAsia"/>
          <w:sz w:val="24"/>
        </w:rPr>
        <w:t>本项目属于工业。</w:t>
      </w:r>
    </w:p>
    <w:p>
      <w:pPr>
        <w:spacing w:line="360" w:lineRule="auto"/>
        <w:ind w:firstLine="448" w:firstLineChars="200"/>
        <w:outlineLvl w:val="0"/>
        <w:rPr>
          <w:sz w:val="24"/>
        </w:rPr>
      </w:pPr>
      <w:r>
        <w:rPr>
          <w:rFonts w:hint="eastAsia"/>
          <w:sz w:val="24"/>
        </w:rPr>
        <w:t>注：加注“★”号条款为实质性条款，不得出现负偏离，发生负偏离即做无效标处理。加注“▲”号的产品为核心产品（如项目需求书中未明确核心产品，则视为全部产品均为核心产品），任意一种核心产品为同一品牌时，按照第三部分第32.4条款执行。</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第一包：</w:t>
      </w:r>
    </w:p>
    <w:p>
      <w:pPr>
        <w:pStyle w:val="18"/>
        <w:spacing w:line="360" w:lineRule="auto"/>
        <w:ind w:firstLine="448" w:firstLineChars="200"/>
        <w:jc w:val="both"/>
        <w:rPr>
          <w:rFonts w:ascii="Times New Roman" w:hAnsi="Times New Roman" w:eastAsia="宋体" w:cs="Times New Roman"/>
          <w:color w:val="auto"/>
        </w:rPr>
      </w:pPr>
      <w:r>
        <w:rPr>
          <w:rFonts w:hint="eastAsia"/>
          <w:color w:val="auto"/>
        </w:rPr>
        <w:t>★</w:t>
      </w:r>
      <w:r>
        <w:rPr>
          <w:rFonts w:hint="eastAsia" w:ascii="Times New Roman" w:hAnsi="Times New Roman" w:eastAsia="宋体" w:cs="Times New Roman"/>
          <w:color w:val="auto"/>
        </w:rPr>
        <w:t>1. 投标产品实质性要求</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（1）所投产品须按照《医疗器械注册管理办法》的规定，提供医疗器械备案证明材料或医疗器械注册证扫描件。</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（2）所投产品的制造商须按照《中华人民共和国放射性污染防治法》和《放射性同位素与射线装置安全和防护条例》的规定，具备辐射安全许可证（种类和范围至少包括生产III类射线装置），提供证书扫描件。</w:t>
      </w:r>
    </w:p>
    <w:p>
      <w:pPr>
        <w:spacing w:line="360" w:lineRule="auto"/>
        <w:ind w:firstLine="448" w:firstLineChars="200"/>
        <w:outlineLvl w:val="0"/>
        <w:rPr>
          <w:sz w:val="24"/>
        </w:rPr>
      </w:pPr>
      <w:r>
        <w:rPr>
          <w:rFonts w:hint="eastAsia"/>
          <w:sz w:val="24"/>
        </w:rPr>
        <w:t>2. 技术参数</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7"/>
        <w:gridCol w:w="4358"/>
        <w:gridCol w:w="96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shd w:val="clear" w:color="auto" w:fill="auto"/>
            <w:vAlign w:val="center"/>
          </w:tcPr>
          <w:p>
            <w:pPr>
              <w:spacing w:line="0" w:lineRule="atLeast"/>
              <w:jc w:val="center"/>
              <w:rPr>
                <w:rFonts w:asciiTheme="majorEastAsia" w:hAnsiTheme="majorEastAsia" w:eastAsiaTheme="majorEastAsia"/>
                <w:sz w:val="24"/>
                <w:szCs w:val="24"/>
              </w:rPr>
            </w:pPr>
            <w:r>
              <w:rPr>
                <w:rFonts w:asciiTheme="majorEastAsia" w:hAnsiTheme="majorEastAsia" w:eastAsiaTheme="majorEastAsia"/>
                <w:sz w:val="24"/>
                <w:szCs w:val="24"/>
              </w:rPr>
              <w:t>序号</w:t>
            </w:r>
          </w:p>
        </w:tc>
        <w:tc>
          <w:tcPr>
            <w:tcW w:w="831" w:type="pct"/>
            <w:shd w:val="clear" w:color="auto" w:fill="auto"/>
            <w:vAlign w:val="center"/>
          </w:tcPr>
          <w:p>
            <w:pPr>
              <w:spacing w:line="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标的</w:t>
            </w:r>
            <w:r>
              <w:rPr>
                <w:rFonts w:asciiTheme="majorEastAsia" w:hAnsiTheme="majorEastAsia" w:eastAsiaTheme="majorEastAsia"/>
                <w:sz w:val="24"/>
                <w:szCs w:val="24"/>
              </w:rPr>
              <w:t>名称</w:t>
            </w:r>
          </w:p>
        </w:tc>
        <w:tc>
          <w:tcPr>
            <w:tcW w:w="2555" w:type="pct"/>
            <w:shd w:val="clear" w:color="auto" w:fill="auto"/>
            <w:vAlign w:val="center"/>
          </w:tcPr>
          <w:p>
            <w:pPr>
              <w:spacing w:line="0" w:lineRule="atLeast"/>
              <w:jc w:val="center"/>
              <w:rPr>
                <w:rFonts w:asciiTheme="majorEastAsia" w:hAnsiTheme="majorEastAsia" w:eastAsiaTheme="majorEastAsia"/>
                <w:sz w:val="24"/>
                <w:szCs w:val="24"/>
              </w:rPr>
            </w:pPr>
            <w:r>
              <w:rPr>
                <w:rFonts w:asciiTheme="majorEastAsia" w:hAnsiTheme="majorEastAsia" w:eastAsiaTheme="majorEastAsia"/>
                <w:sz w:val="24"/>
                <w:szCs w:val="24"/>
              </w:rPr>
              <w:t>需求条款</w:t>
            </w:r>
          </w:p>
        </w:tc>
        <w:tc>
          <w:tcPr>
            <w:tcW w:w="568" w:type="pct"/>
            <w:shd w:val="clear" w:color="auto" w:fill="auto"/>
            <w:vAlign w:val="center"/>
          </w:tcPr>
          <w:p>
            <w:pPr>
              <w:spacing w:line="0" w:lineRule="atLeast"/>
              <w:jc w:val="center"/>
              <w:rPr>
                <w:rFonts w:asciiTheme="majorEastAsia" w:hAnsiTheme="majorEastAsia" w:eastAsiaTheme="majorEastAsia"/>
                <w:sz w:val="24"/>
                <w:szCs w:val="24"/>
              </w:rPr>
            </w:pPr>
            <w:r>
              <w:rPr>
                <w:rFonts w:asciiTheme="majorEastAsia" w:hAnsiTheme="majorEastAsia" w:eastAsiaTheme="majorEastAsia"/>
                <w:sz w:val="24"/>
                <w:szCs w:val="24"/>
              </w:rPr>
              <w:t>单位</w:t>
            </w:r>
          </w:p>
        </w:tc>
        <w:tc>
          <w:tcPr>
            <w:tcW w:w="567" w:type="pct"/>
            <w:shd w:val="clear" w:color="auto" w:fill="auto"/>
            <w:vAlign w:val="center"/>
          </w:tcPr>
          <w:p>
            <w:pPr>
              <w:spacing w:line="0" w:lineRule="atLeast"/>
              <w:jc w:val="center"/>
              <w:rPr>
                <w:rFonts w:asciiTheme="majorEastAsia" w:hAnsiTheme="majorEastAsia" w:eastAsiaTheme="majorEastAsia"/>
                <w:sz w:val="24"/>
                <w:szCs w:val="24"/>
              </w:rPr>
            </w:pPr>
            <w:r>
              <w:rPr>
                <w:rFonts w:asciiTheme="majorEastAsia" w:hAnsiTheme="majorEastAsia" w:eastAsiaTheme="majorEastAsia"/>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shd w:val="clear" w:color="auto" w:fill="auto"/>
            <w:vAlign w:val="center"/>
          </w:tcPr>
          <w:p>
            <w:pPr>
              <w:spacing w:line="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831" w:type="pct"/>
            <w:shd w:val="clear" w:color="auto" w:fill="auto"/>
            <w:vAlign w:val="center"/>
          </w:tcPr>
          <w:p>
            <w:pPr>
              <w:spacing w:line="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▲数字化医用X射线摄影系统</w:t>
            </w:r>
          </w:p>
        </w:tc>
        <w:tc>
          <w:tcPr>
            <w:tcW w:w="2555" w:type="pct"/>
            <w:shd w:val="clear" w:color="auto" w:fill="auto"/>
            <w:vAlign w:val="center"/>
          </w:tcPr>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1、产品用途：用于头颅、脊柱、四肢、胸部、腹部等全身站立位和卧位拍摄的天轨悬吊臂结构，悬吊机架可实现自动运动。</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2、技术参数： </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2.1高压发生器</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2.1.1高压发生器最高逆变频率：≥250kHz</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★2.1.2高压发生器功率：≥65kW</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2.13管电压可调范围：≥40～150kV</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2.1.4曝光时间范围：最小曝光时间≤1ms，最大曝光时间≥10s</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2.1.5最大输出电流：≥800mA</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2.1.6最小电流时间积：≥0.1 mAs</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★2.1.7最大电流时间积：≥800mAs</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2.1.7具备AEC自动曝光控制，胸片架及摄影床内配备物理电离室，非软件式AEC </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2.1.8发生器的操作与控制系统完全与主机集成，在主机工作站上控制曝光</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2.2  X线球管</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2.2.1球管最大功率：≥65kW</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2.2.2球管焦点：≤0.6/1.2mm</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2.2.3阳极热容量：≥300kHU</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2.2.4可通过LCD 显示缩光野的尺寸和源像距</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2.2.5可通过卷尺测量床旁拍照的距离</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2.2.6具备激光定位线</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2.2.7射线野控制模式：电动+手动（双模式）</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2.2.8具备自动束光器：照射野可根据APR拍摄部位自动无级调整，非档位调整。</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2.3球管悬吊支架</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★2.3.1球管悬吊架沿X、Y、Z轴运动模式：电动+手动（双模式）</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2.3.2球管架垂直运动距离：≥160cm</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2.3.3球管架沿纵轴运动距离：≥180cm</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2.3.4球管架沿横轴运动距离：≥280cm</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2.3.5球管套可沿水平轴旋转：≥±130°</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★2.3.6立位及卧位拍摄时，球管与平板之间均可实现平行及斜位有角度的对中和跟随运动</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2.3.8悬吊支架可根据预设位置实现摆位功能</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2.3.9为保护患者检查安全，球管在自动跟踪模式下降过程中，具备防碰撞检测功能，在遇到障碍物时会自动停止：</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2.4全自动摆位</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★2.4.1可遥控悬吊机架实现摆位：一键控制SID，球管高度和角度，探测器高度、束光器开口尺寸至预设数值</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2.4.2自动摆位临床应用程序数量：≥200种</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2.5无线平板探测器</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★2.5.1配备两块无线移动式平板探测器（型号相同），尺寸≥17×17英寸，可交替置于胸片架和摄影床的平板托盘内替换使用</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2.5.2闪烁体类型：碘化铯（CsI）</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2.5.3半导体材料：非晶体硅（a-Si）</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★2.5.4像素尺寸：≤140um</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2.5.5采集灰阶度：≥16bits</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2.5.6空间分辨率：≥3.6lp/mm</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2.5.7采集距阵：≥3000×3000</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2.5.8平板探测器通讯模式：无线传输</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2.6胸片架</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2.6.1胸片架垂直运动行程≥150cm，胸片架上探测器中心到地面最低高度≤34cm</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2.6.2最大SID：≥320cm</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2.6.3胸片架运动模式：电动+手动（双模式）</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2.6.4平板探测器可在-20度/+90度翻转</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2.6.5平板支持在胸片架上的片盒内在线充电，直接接触式，无需插拔电缆</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2.6.6可隔室遥控胸片架垂直升降</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2.6.7具备自动曝光控制电离室</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2.6.8具备平板在线充电指示灯</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★2.6.9为保证胸片架稳定性和安全性以及便于患者胸片拍摄，要求胸片盒与立柱连接支点位于胸片盒后方，非侧方连接支撑的设计</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2.6.10具备可拆卸滤线栅，无需工具即可轻松取出</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2.7球管侧近台操控系统</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2.7.1具备近台操控彩色触摸屏</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2.7.2操控方式：电容式触摸屏</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2.7.3屏幕尺寸：≥9英寸</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2.7.4可显示患者的详细登记信息、摆位引导图、SID数值、球管组件绕水平轴旋转角度</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2.7.5可调整曝光参数（kV，mA，mAs等）、部位选择、体型选择、束光器滤过组合、大小焦点快速切换</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2.7.6具备智能故障预判平台（可提供中文解决方案，非代码）</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2.8固定摄影床</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2.8.1床面板外形尺寸：≥800×2300mm</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2.8.2床面纵向移动范围：≥±12cm</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2.8.3床面最大承重：≥250kg</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2.8.4平板托盘运动模式：电动+手动（双模式）</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2.8.5平板托盘移动范围：≥500mm</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2.8.6平板支持在摄影床下的托盘内在线充电，直接接触式，无需插拔电缆</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2.8.7具备可拆卸滤线栅，无需工具即可轻松取出</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2.9无线远程遥控器</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2.9.1可遥控胸片架电动升降</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2.9.2可遥控限束器光野控制</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2.9.3供电电池类型：锂电池</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2.9.4待机时间：≥8小时</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2.9.5控制类型：无线射频遥控，非红外式</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2.10系统操作台</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2.10.1主机工作站操作台内存：≥16GB</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2.10.2主机工作站操作台硬盘：≥1TB</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2.10.3图像文件存储容量：≥20000幅</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2.10.4采集工作站显示器尺寸：≥20英寸</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2.10.5采集工作站显示器分辨率：≥1920×1080</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2.10.6对比度：≥1000：1</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★2.10.7支持实时显示患者摆位的视频画面</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★2.10.8支持患者摆位视频画面之上隔室软件调节光野范围</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2.10.9支持患者摆位视频画面之上实时显示AEC区域及激活状态</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2.10.10具备可隔室设置长骨拼接照射范围功能</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2.10.11支持与RIS和HIS系统的集成</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2.10.12支持实时显示与检索患者信息；支持患者拍摄摆位指示图；支持自定义患者列表显示；支持检查不同状态显示与排序；支持显示球管热容量状态百分比、平板探测器电量百分比</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2.10.13支持患者、检查、序列、图像四级数据库信息管理；支持按照器官进行摄影检查；支持预定义拍摄参数与后期调整</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2.10.14支持根据年龄自动匹配成人或儿童拍摄协议</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2.10.15支持灰度处理与LUT调整；支持显示并调整灰阶直方图和输入输出曲线的相应关系；支持显示并调整组织均衡和噪声抑制等频率；支持按照限束器边界自动裁剪图像感兴趣区</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2.10.16具备图像基本后处理功能，如图像预览、缩放、窗宽/窗位调整、标注、反色、翻转、旋转、输入文本、长度测量及校正、裁剪功能、感兴趣区域及角度测量</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2.10.17支持DICOM3.0，包括：DICOM Send, DICOM Print, DICOM Storage commitment, DICOM Query/Retrieve</w:t>
            </w:r>
          </w:p>
          <w:p>
            <w:pPr>
              <w:spacing w:line="0" w:lineRule="atLeast"/>
              <w:jc w:val="left"/>
              <w:rPr>
                <w:rFonts w:asciiTheme="majorEastAsia" w:hAnsiTheme="majorEastAsia" w:eastAsiaTheme="majorEastAsia"/>
                <w:sz w:val="24"/>
                <w:szCs w:val="24"/>
              </w:rPr>
            </w:pPr>
            <w:r>
              <w:rPr>
                <w:rFonts w:asciiTheme="majorEastAsia" w:hAnsiTheme="majorEastAsia" w:eastAsiaTheme="majorEastAsia"/>
                <w:sz w:val="24"/>
                <w:szCs w:val="24"/>
              </w:rPr>
              <w:t xml:space="preserve">DICOM Worklist/MPPS </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2.11全长骨拼接功能：</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2.11.1具备全自动球管转角拍摄技术站立位全长拼接功能</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★2.11.2具备全自动球管转角拍摄技术卧位（床位）全长拼接功能</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2.11.3立位拼接最大拍摄范围：≥140cm</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2.11.4卧位拼接最大拍摄范围：≥90cm</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2.11.5具备立位专用拼接支架</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2.11.6具备立位拼接支架上用于辅助患者站立的扶手</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2.11.7扶手运动范围：≥55cm</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2.11.8立位拼接支架底座承重：≥200kg</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3.配置要求：</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3.1 17×17英寸无线平板探测器×2</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3.2 65kW高压发生器×1</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3.3 X射线球管×1</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3.4自动束光器×1</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3.5系统控制及影像采集工作站×1</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3.6 标准DICOM软件包×1</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3.7 悬吊式球管支架×1</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3.8 胸片架×1</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3.9固定摄影床×1</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3.10近台触控屏×1</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3.11多功能控制盒×1</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3.12无线遥控器×1</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3.13一键自动摆位功能×1</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3.14可视化软件功能包×1</w:t>
            </w:r>
          </w:p>
          <w:p>
            <w:pPr>
              <w:spacing w:line="0" w:lineRule="atLeast"/>
              <w:jc w:val="left"/>
              <w:rPr>
                <w:rFonts w:asciiTheme="majorEastAsia" w:hAnsiTheme="majorEastAsia" w:eastAsiaTheme="majorEastAsia"/>
                <w:sz w:val="24"/>
                <w:szCs w:val="24"/>
              </w:rPr>
            </w:pPr>
            <w:r>
              <w:rPr>
                <w:rFonts w:hint="eastAsia" w:asciiTheme="majorEastAsia" w:hAnsiTheme="majorEastAsia" w:eastAsiaTheme="majorEastAsia"/>
                <w:sz w:val="24"/>
                <w:szCs w:val="24"/>
              </w:rPr>
              <w:t>3.15立位+卧位自动长骨拼接功能×1</w:t>
            </w:r>
          </w:p>
        </w:tc>
        <w:tc>
          <w:tcPr>
            <w:tcW w:w="568" w:type="pct"/>
            <w:shd w:val="clear" w:color="auto" w:fill="auto"/>
            <w:vAlign w:val="center"/>
          </w:tcPr>
          <w:p>
            <w:pPr>
              <w:spacing w:line="0" w:lineRule="atLeast"/>
              <w:jc w:val="center"/>
              <w:rPr>
                <w:rFonts w:asciiTheme="majorEastAsia" w:hAnsiTheme="majorEastAsia" w:eastAsiaTheme="majorEastAsia"/>
                <w:sz w:val="24"/>
                <w:szCs w:val="24"/>
              </w:rPr>
            </w:pPr>
            <w:r>
              <w:rPr>
                <w:rFonts w:asciiTheme="majorEastAsia" w:hAnsiTheme="majorEastAsia" w:eastAsiaTheme="majorEastAsia"/>
                <w:sz w:val="24"/>
                <w:szCs w:val="24"/>
              </w:rPr>
              <w:t>台</w:t>
            </w:r>
          </w:p>
        </w:tc>
        <w:tc>
          <w:tcPr>
            <w:tcW w:w="567" w:type="pct"/>
            <w:shd w:val="clear" w:color="auto" w:fill="auto"/>
            <w:vAlign w:val="center"/>
          </w:tcPr>
          <w:p>
            <w:pPr>
              <w:spacing w:line="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bl>
    <w:p>
      <w:pPr>
        <w:spacing w:line="360" w:lineRule="auto"/>
        <w:ind w:firstLine="448" w:firstLineChars="200"/>
        <w:outlineLvl w:val="0"/>
        <w:rPr>
          <w:sz w:val="24"/>
        </w:rPr>
      </w:pPr>
    </w:p>
    <w:p>
      <w:pPr>
        <w:spacing w:line="360" w:lineRule="auto"/>
        <w:ind w:firstLine="448" w:firstLineChars="200"/>
        <w:outlineLvl w:val="0"/>
        <w:rPr>
          <w:sz w:val="24"/>
        </w:rPr>
      </w:pPr>
    </w:p>
    <w:p>
      <w:pPr>
        <w:widowControl/>
        <w:jc w:val="left"/>
        <w:rPr>
          <w:sz w:val="24"/>
        </w:rPr>
      </w:pPr>
      <w:r>
        <w:rPr>
          <w:sz w:val="24"/>
        </w:rPr>
        <w:br w:type="page"/>
      </w:r>
    </w:p>
    <w:p>
      <w:pPr>
        <w:pStyle w:val="10"/>
        <w:rPr>
          <w:rFonts w:ascii="Times New Roman" w:hAnsi="Times New Roman"/>
        </w:rPr>
      </w:pPr>
      <w:r>
        <w:rPr>
          <w:rFonts w:hint="eastAsia" w:ascii="Times New Roman" w:hAnsi="Times New Roman"/>
        </w:rPr>
        <w:t>第三部分  投标须知</w:t>
      </w:r>
    </w:p>
    <w:p>
      <w:pPr>
        <w:pStyle w:val="18"/>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根据《中华人民共和国政府采购法》、《中华人民共和国政府采购法实施条例》等有关法律、法规和规章的规定，本采购项目已具备招标条件。</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本招标文件仅适用于投标邀请函中所叙述项目货物和服务的采购。</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“采购人”系指本次招标活动的采购单位。“采购代理机构”系指组织本次招标活动的机构，即“天津市政府采购中心”。</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“投标人”系指响应招标、参加投标竞争的法人、其他组织或者自然人。</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“货物”系指投标人按招标文件规定，须向采购人提供的各种形态和种类的物品（包括原材料、燃料、设备、产品等）、备品备件、工具、手册及其它有关技术资料和材料。</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 “服务”系指招标文件规定投标人须承担的运输、安装、调试、技术协助、校准、培训、维修以及其它类似的义务。</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本次招投标的最终解释权归为采购人、采购代理机构。</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符合《中华人民共和国政府采购法》第二十二条供应商参加政府采购活动应当具备的条件及其他有关法律、法规关于供应商的有关规定，有能力提供招标采购货物及服务的供应商。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符合《投标邀请函》中关于供应商资格要求（实质性要求）的规定。</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关于联合体投标</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若《投标邀请函》接受联合体投标的：</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要求）。</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（5）联合体投标的，应以主体方名义提交投标保证金（如有），对联合体各方均具有约束力。</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（7）</w:t>
      </w:r>
      <w:r>
        <w:rPr>
          <w:rFonts w:ascii="Times New Roman" w:hAnsi="Times New Roman" w:eastAsia="宋体" w:cs="Times New Roman"/>
          <w:color w:val="auto"/>
        </w:rPr>
        <w:t>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除联合体外，法定代表人或单位负责人为同一个人或者存在直接控股、管理关系的不同供应商，不得同时参加同一项目或同一子项目的投标。如同时参加，则评审时将同时被拒绝。</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关于分公司投标</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关于中小微企业参与投标</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18"/>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投标人提供的货物质量应当完全符合现行的国家标准、行业标准或地方标准。除《招标项目需求》有特殊规定外，投标人提供的货物应当是全新的、未使用过的，货物和相关服务应当符合招标文件的要求。</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无论投标过程中的做法和结果如何，投标人自行承担所有与参加投标有关的费用。</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本项目需要公开的有关信息，包括招标公告、更正公告、中标公告、终止公告等与招标活动有关的通知，采购人、采购代理机构均将通过“</w:t>
      </w:r>
      <w:r>
        <w:rPr>
          <w:rFonts w:ascii="Times New Roman" w:hAnsi="Times New Roman" w:eastAsia="宋体" w:cs="Times New Roman"/>
          <w:color w:val="auto"/>
        </w:rPr>
        <w:t>天津政府采购网（http://tjgp.cz.tj.gov.cn）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本《投标须知》的条款如与《投标邀请函》、《招标项目需求》就同一内容的表述不一致的，以《投标邀请函》、《招标项目需求》中规定的内容为准。</w:t>
      </w:r>
    </w:p>
    <w:p>
      <w:pPr>
        <w:pStyle w:val="18"/>
        <w:spacing w:line="360" w:lineRule="auto"/>
        <w:ind w:firstLine="448" w:firstLineChars="200"/>
        <w:jc w:val="both"/>
        <w:rPr>
          <w:rFonts w:ascii="Times New Roman" w:hAnsi="Times New Roman" w:eastAsia="宋体" w:cs="Times New Roman"/>
          <w:color w:val="auto"/>
        </w:rPr>
      </w:pPr>
    </w:p>
    <w:p>
      <w:pPr>
        <w:pStyle w:val="18"/>
        <w:spacing w:line="360" w:lineRule="auto"/>
        <w:ind w:firstLine="448"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招标文件说明</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招标文件的构成</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招标文件由下述部分组成：</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（1）投标邀请函</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（2）招标项目需求</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（3）投标须知</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（4）合同条款</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（5）投标文件格式</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（6）本项目招标文件的更正公告内容（如有）</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加注“▲”号的产品为核心产品（如项目需求书中未明确核心产品，则视为全部产品均为核心产品），任意一种核心产品为同一品牌时，按照本部分第</w:t>
      </w:r>
      <w:r>
        <w:rPr>
          <w:rFonts w:ascii="Times New Roman" w:hAnsi="Times New Roman" w:eastAsia="宋体" w:cs="Times New Roman"/>
          <w:color w:val="auto"/>
        </w:rPr>
        <w:t>32.4</w:t>
      </w:r>
      <w:r>
        <w:rPr>
          <w:rFonts w:hint="eastAsia" w:ascii="Times New Roman" w:hAnsi="Times New Roman" w:eastAsia="宋体" w:cs="Times New Roman"/>
          <w:color w:val="auto"/>
        </w:rPr>
        <w:t>条款执行。</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除招标文件另有规定外，招标文件中要求的每一项产品只允许一种产品投标，每一项产品的采购数量不允许变更。</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招标文件的澄清和修改</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11.2 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更正公告的内容为招标文件的组成部分。当招标文件与更正公告就同一内容的表述不一致时，以最后发出的更正公告内容为准。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18"/>
        <w:spacing w:line="360" w:lineRule="auto"/>
        <w:ind w:firstLine="448" w:firstLineChars="200"/>
        <w:jc w:val="both"/>
        <w:rPr>
          <w:rFonts w:ascii="Times New Roman" w:hAnsi="Times New Roman" w:eastAsia="宋体" w:cs="Times New Roman"/>
          <w:color w:val="auto"/>
        </w:rPr>
      </w:pPr>
    </w:p>
    <w:p>
      <w:pPr>
        <w:pStyle w:val="18"/>
        <w:spacing w:line="360" w:lineRule="auto"/>
        <w:ind w:firstLine="448"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C  投标文件的编制</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投标人应根据招标项目需求和投标文件格式编制投标文件，保证其真实有效，并承担相应的法律责任。</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除招标文件中另有规定外，投标文件所使用的计量单位均应使用中华人民共和国法定计量单位。</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投标文件格式</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投标人可对本招标文件“招标项目要求”所列的所有货物进行投标，也可只对其中一包或几包的货物投标；若无特殊说明，每一包的内容不得分项投标，原则上按照整包确定中标供应商。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如投标多个包的，要求按包分别独立制作投标文件。</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15.5 投标文件（包括封面和目录）的每一页，从封面开始按阿拉伯数字1、2、3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投标报价</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投标书、开标一览表等各表中的报价，若无特殊说明应采用人民币填报。</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16.2 投标报价是</w:t>
      </w:r>
      <w:r>
        <w:rPr>
          <w:rFonts w:hint="eastAsia"/>
          <w:color w:val="auto"/>
        </w:rPr>
        <w:t>为完成招标文件规定的一切工作所需的全部费用的最终优惠价格。</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投标人资格证明文件</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投标人必须提交证明其有资格进行投标和有能力履行合同的文件，作为投标文件的一部分。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（1）《投标邀请函》中规定的供应商资格要求（实质性要求）证明文件；</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技术投标文件</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18.1 投标人须提交证明其拟供货物符合招标文件规定的技术投标文件，作为投标文件的一部分。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18.2 上述文件可以是文字资料、图纸或数据，并须提供：</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（2）保证货物从采购人开始使用至招标文件规定的保修期内正常和连续运转期间所需要的所有备件和专用工具的详细清单，包括其现行价格和供货来源资料；</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（3）逐条对招标文件要求的技术规格进行评议，并按招标文件所附格式完整地填写《技术要求点对点应答表》，说明自己所投标的货物和相关服务内容与采购人、采购代理机构相应要求的偏离情况。</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18.3 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投标保证金</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按照《招标项目要求》要求执行。</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符合《政府采购货物和服务招标投标管理办法》和《政府采购法实施条例》相关规定。</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投标有效期</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投标有效期为提交投标文件的截止之日起60天。投标书中规定的有效期短于招标文件规定的，其投标将被拒绝。</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投标文件的签署及规定</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加盖投标人电子签章的PDF格式电子投标文件（以通过电子签章客户端软件winaip正确读取签章信息为准）。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21.3 若上传加盖投标人电子签章的PDF格式电子投标文件有修改，须于规定时间内重新提交电子投标文件。电子投标文件因模糊不清或表达不清所引起的后果由投标人自负。</w:t>
      </w:r>
    </w:p>
    <w:p>
      <w:pPr>
        <w:pStyle w:val="18"/>
        <w:spacing w:line="360" w:lineRule="auto"/>
        <w:ind w:firstLine="448" w:firstLineChars="200"/>
        <w:jc w:val="both"/>
        <w:rPr>
          <w:rFonts w:ascii="Times New Roman" w:hAnsi="Times New Roman" w:eastAsia="宋体" w:cs="Times New Roman"/>
          <w:color w:val="auto"/>
        </w:rPr>
      </w:pPr>
    </w:p>
    <w:p>
      <w:pPr>
        <w:pStyle w:val="18"/>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投标文件的网上应答和提交</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投标人须按《投标邀请函》规定提交网上应答并上传加盖投标人电子签章的PDF格式电子投标文件（以通过电子签章客户端软件winaip正确读取签章信息为准）。具体方式：</w:t>
      </w:r>
      <w:r>
        <w:rPr>
          <w:rFonts w:ascii="Times New Roman" w:hAnsi="Times New Roman" w:eastAsia="宋体" w:cs="Times New Roman"/>
          <w:color w:val="auto"/>
        </w:rPr>
        <w:t>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电子签章客户端软件winaip正确读取签章信息为准）。如有需要，投标人可于工作时间且在招标文件规定的截止时间前到天津市河东区红星路79号天津市政府采购中心窗口完成上述操作。</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投标人须下载天津市政府采购中心网-下载中心-《远程招投标电子签章客户端用户使用说明及安装程序》。</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电子签章客户端软件winaip正确读取签章信息为准），并于投标截止时间前上传至天津市政府采购中心招投标系统。</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远程招投标电子签章客户端用户使用说明》的要求使用电子签章客户端软件winaip。不按本使用说明使用电子签章客户端软件winaip，或使用word等其它软件进行签章工作，将会造成电子签章客户端软件winaip无法读取签章信息，并导致投标无效。</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24. 投标人须承诺接受电子投标的方式，并自行承担由此带来的废标、无效投标的风险。</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未按招标文件的规定提交网上应答和上传加盖投标人电子签章的PDF格式电子投标文件（以通过电子签章客户端软件winaip正确读取签章信息为准）的投标将被拒绝。</w:t>
      </w:r>
    </w:p>
    <w:p>
      <w:pPr>
        <w:pStyle w:val="18"/>
        <w:spacing w:line="360" w:lineRule="auto"/>
        <w:ind w:firstLine="448"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E  开标和评标</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市中环认证服务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26.2 由于投标人原因，没有在规定时间内进行网上开标解密，视为无效投标。</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26.3 开标解密后，对开标结果进行网上公示，投标人报价为空、为零的将被视为无效投标。</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26.4 开标解密后，投标代表人应保持电话畅通并具备相应的网络环境，随时准备接受评委的网上询标。</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 评标委员会</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pPr>
        <w:pStyle w:val="18"/>
        <w:spacing w:line="360" w:lineRule="auto"/>
        <w:ind w:firstLine="448" w:firstLineChars="200"/>
        <w:jc w:val="both"/>
        <w:rPr>
          <w:rFonts w:ascii="Times New Roman" w:hAnsi="Times New Roman" w:eastAsia="宋体" w:cs="Times New Roman"/>
          <w:color w:val="auto"/>
          <w:highlight w:val="yellow"/>
        </w:rPr>
      </w:pPr>
      <w:bookmarkStart w:id="7" w:name="_GoBack"/>
      <w:r>
        <w:rPr>
          <w:rFonts w:hint="eastAsia" w:ascii="Times New Roman" w:hAnsi="Times New Roman" w:eastAsia="宋体" w:cs="Times New Roman"/>
          <w:color w:val="auto"/>
          <w:highlight w:val="yellow"/>
        </w:rPr>
        <w:t>28. 对投标文件的审查和响应性的确定</w:t>
      </w:r>
    </w:p>
    <w:p>
      <w:pPr>
        <w:pStyle w:val="18"/>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18"/>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28.2 投标截止时间后，除评标委员会要求提供外，不接受投标人及与投标人有关的任何一方递交的材料。</w:t>
      </w:r>
    </w:p>
    <w:p>
      <w:pPr>
        <w:pStyle w:val="18"/>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28.3 实质上没有响应招标文件要求的投标文件，将被拒绝。投标人不得通过修改或撤回不符合要求的内容而使其投标成为响应性的投标。如出现下列情况之一的，其投标将被拒绝或中标无效：</w:t>
      </w:r>
    </w:p>
    <w:p>
      <w:pPr>
        <w:pStyle w:val="18"/>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（1）投标文件未按招标文件的要求加盖电子签章的；</w:t>
      </w:r>
    </w:p>
    <w:p>
      <w:pPr>
        <w:pStyle w:val="18"/>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（2）投标有效期短于招标文件要求的；</w:t>
      </w:r>
    </w:p>
    <w:p>
      <w:pPr>
        <w:pStyle w:val="18"/>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（3）投标文件中提供虚假材料的；</w:t>
      </w:r>
    </w:p>
    <w:p>
      <w:pPr>
        <w:pStyle w:val="18"/>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（4）不能满足招标文件中任何一条实质性要求或加注“★”号条款出现负偏离或经评标委员会认定未实质性响应招标文件要求的或投标内容不符合相关强制性规定的；</w:t>
      </w:r>
    </w:p>
    <w:p>
      <w:pPr>
        <w:pStyle w:val="18"/>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（5）未按时进行网上解密或电子投标文件损坏、无效的；</w:t>
      </w:r>
    </w:p>
    <w:p>
      <w:pPr>
        <w:pStyle w:val="18"/>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（6）投标报价超出采购预算或最高限价；</w:t>
      </w:r>
    </w:p>
    <w:p>
      <w:pPr>
        <w:pStyle w:val="18"/>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（7）存在串通情形的；</w:t>
      </w:r>
    </w:p>
    <w:p>
      <w:pPr>
        <w:pStyle w:val="18"/>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（8）单位负责人或法定代表人为同一人，或者存在控股、管理关系的不同供应商，参加同一包或者未划分包的同一项目投标的，相关投标均无效；</w:t>
      </w:r>
    </w:p>
    <w:p>
      <w:pPr>
        <w:pStyle w:val="18"/>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（9）其他法定投标无效的情形。</w:t>
      </w:r>
    </w:p>
    <w:p>
      <w:pPr>
        <w:pStyle w:val="18"/>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28.4 评标委员会对确定为实质上响应的投标进行审核，</w:t>
      </w:r>
      <w:r>
        <w:rPr>
          <w:rFonts w:ascii="Times New Roman" w:hAnsi="Times New Roman" w:cs="Times New Roman"/>
          <w:color w:val="auto"/>
          <w:highlight w:val="yellow"/>
        </w:rPr>
        <w:t>投标文件报价出现前后不一致的</w:t>
      </w:r>
      <w:r>
        <w:rPr>
          <w:rFonts w:hint="eastAsia" w:ascii="Times New Roman" w:hAnsi="Times New Roman" w:eastAsia="宋体" w:cs="Times New Roman"/>
          <w:color w:val="auto"/>
          <w:highlight w:val="yellow"/>
        </w:rPr>
        <w:t>，修改错误的原则如下：</w:t>
      </w:r>
    </w:p>
    <w:p>
      <w:pPr>
        <w:pStyle w:val="18"/>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（1）投标文件中开标一览表（报价表）内容与投标文件中相应内容不一致的，以开标一览表（报价表）为准；</w:t>
      </w:r>
    </w:p>
    <w:p>
      <w:pPr>
        <w:pStyle w:val="18"/>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（2）大写金额和小写金额不一致的，以大写金额为准；</w:t>
      </w:r>
    </w:p>
    <w:p>
      <w:pPr>
        <w:pStyle w:val="18"/>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（3）单价金额小数点或者百分比有明显错位的，以开标一览表的总价为准，并修改单价；</w:t>
      </w:r>
    </w:p>
    <w:p>
      <w:pPr>
        <w:pStyle w:val="18"/>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（4）总价金额与按单价汇总金额不一致的，以单价金额计算结果为准。</w:t>
      </w:r>
    </w:p>
    <w:p>
      <w:pPr>
        <w:pStyle w:val="18"/>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（5）同时出现两种以上不一致的，按照前款规定的顺序修正。修正后的报价经投标人确认后产生约束力，投标人不确认的，其投标无效。</w:t>
      </w:r>
    </w:p>
    <w:p>
      <w:pPr>
        <w:pStyle w:val="18"/>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28.5 评标委员会将要求投标人按上述修改错误的方法调整投标报价，投标人同意后，调整后的报价对投标人起约束作用。如果投标人不接受修改后的报价，其投标将被拒绝。</w:t>
      </w:r>
    </w:p>
    <w:bookmarkEnd w:id="7"/>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投标文件的澄清</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29.2 投标人澄清、说明、答复或者补充的内容须为PDF格式并加盖电子签章后上传至天津市政府采购中心招投标系统。</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29.3 投标人的澄清、说明、答复或者补充应在规定的时间内完成，并不得超出投标文件的范围或对投标内容进行实质性的修改。</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澄清文件将作为投标文件的一部分，与投标文件具有同等的法律效力。</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投标的评估和比较</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评标委员会将根据招标文件确定的评标原则和评标方法对确定为实质上响应招标文件要求的投标进行评估和比较。</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评标原则和评标方法</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评标原则</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（1）评标委员会应当按照客观、公正、审慎的原则，根据招标文件规定的评审程序、评审方法和评审标准进行独立评审。</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（3）对招标文件中描述有歧义或前后不一致的地方，但不影响项目评审的，评标委员会有权进行评判，但对同一条款的评判应适用于每个投标人。</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评标方法</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（4）评标委员会审查产品资质或检测报告等相关文件符合性时，应综合考虑行业特点、交易习惯、采购需求最本质原义等情况，而不应以投标文件中产品名称与招标文件产品名称是否一致作为审查的标准。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（5）中标候选供应商产生办法：按得分由高到低顺序确定中标候选供应商；得分相同的，按投标报价由低到高顺序确定中标候选供应商；得分且投标报价相同的，按技术指标优劣顺序确定中标候选供应商。</w:t>
      </w:r>
      <w:r>
        <w:rPr>
          <w:rFonts w:ascii="Times New Roman" w:hAnsi="Times New Roman" w:eastAsia="宋体" w:cs="Times New Roman"/>
          <w:color w:val="auto"/>
        </w:rPr>
        <w:t>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（6）根据《政府采购货物和服务招标投标管理办法》（财政部令第87号）第43条规定，如评审现场经财政部门批准本项目转为其他采购方式的，按相应采购方式程序执行。</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其他注意事项</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18"/>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32.3 本项目不接受赠品、回扣或者与采购无关的其他商品、服务。</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32.4 不同投标人所投产品均为同一品牌或任一核心产品为同一品牌时，按以下原则处理：</w:t>
      </w:r>
    </w:p>
    <w:p>
      <w:pPr>
        <w:spacing w:line="360" w:lineRule="auto"/>
        <w:ind w:firstLine="448" w:firstLineChars="200"/>
        <w:jc w:val="left"/>
        <w:rPr>
          <w:sz w:val="24"/>
          <w:szCs w:val="24"/>
        </w:rPr>
      </w:pPr>
      <w:r>
        <w:rPr>
          <w:rFonts w:hint="eastAsia"/>
          <w:sz w:val="24"/>
          <w:szCs w:val="24"/>
        </w:rPr>
        <w:t>（1）</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pPr>
        <w:spacing w:line="360" w:lineRule="auto"/>
        <w:ind w:firstLine="448" w:firstLineChars="200"/>
        <w:jc w:val="left"/>
        <w:rPr>
          <w:sz w:val="24"/>
          <w:szCs w:val="24"/>
        </w:rPr>
      </w:pPr>
      <w:r>
        <w:rPr>
          <w:rFonts w:hint="eastAsia"/>
          <w:sz w:val="24"/>
          <w:szCs w:val="24"/>
        </w:rPr>
        <w:t>（2）采用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pPr>
        <w:pStyle w:val="18"/>
        <w:spacing w:line="360" w:lineRule="auto"/>
        <w:ind w:firstLine="448" w:firstLineChars="200"/>
        <w:jc w:val="both"/>
        <w:rPr>
          <w:rFonts w:ascii="Times New Roman" w:hAnsi="Times New Roman" w:eastAsia="宋体" w:cs="Times New Roman"/>
          <w:color w:val="auto"/>
        </w:rPr>
      </w:pPr>
    </w:p>
    <w:p>
      <w:pPr>
        <w:pStyle w:val="18"/>
        <w:spacing w:line="360" w:lineRule="auto"/>
        <w:ind w:firstLine="448"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中标供应商的产生</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采购人可以事先授权评标委员会直接确定中标供应商。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采购人也可以按照《政府采购法》及其实施条例等法律法规的规定和招标文件的要求确认中标供应商。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若《招标项目要求》规定须提交履约保证金的，合同签订前，中标供应商须按照规定要求提交履约保证金，履约保证金的有效期至货到并最终验收合格之日。</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pPr>
        <w:pStyle w:val="18"/>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pPr>
        <w:pStyle w:val="18"/>
        <w:spacing w:line="360" w:lineRule="auto"/>
        <w:ind w:firstLine="448" w:firstLineChars="200"/>
        <w:jc w:val="both"/>
        <w:rPr>
          <w:b/>
          <w:bCs/>
          <w:color w:val="auto"/>
          <w:kern w:val="28"/>
          <w:sz w:val="32"/>
          <w:szCs w:val="32"/>
        </w:rPr>
      </w:pPr>
      <w:r>
        <w:rPr>
          <w:color w:val="auto"/>
        </w:rPr>
        <w:br w:type="page"/>
      </w:r>
    </w:p>
    <w:p>
      <w:pPr>
        <w:pStyle w:val="10"/>
        <w:rPr>
          <w:rFonts w:ascii="Times New Roman" w:hAnsi="Times New Roman"/>
        </w:rPr>
      </w:pPr>
      <w:r>
        <w:rPr>
          <w:rFonts w:hint="eastAsia" w:ascii="Times New Roman" w:hAnsi="Times New Roman"/>
        </w:rPr>
        <w:t>第四部分  合同条款</w:t>
      </w:r>
    </w:p>
    <w:p>
      <w:pPr>
        <w:autoSpaceDE w:val="0"/>
        <w:autoSpaceDN w:val="0"/>
        <w:adjustRightInd w:val="0"/>
        <w:spacing w:line="360" w:lineRule="auto"/>
        <w:ind w:firstLine="448" w:firstLineChars="200"/>
        <w:rPr>
          <w:sz w:val="24"/>
        </w:rPr>
      </w:pPr>
      <w:r>
        <w:rPr>
          <w:rFonts w:hint="eastAsia"/>
          <w:sz w:val="24"/>
        </w:rPr>
        <w:t>需方：</w:t>
      </w:r>
    </w:p>
    <w:p>
      <w:pPr>
        <w:autoSpaceDE w:val="0"/>
        <w:autoSpaceDN w:val="0"/>
        <w:adjustRightInd w:val="0"/>
        <w:spacing w:line="360" w:lineRule="auto"/>
        <w:ind w:firstLine="448" w:firstLineChars="200"/>
        <w:rPr>
          <w:sz w:val="24"/>
        </w:rPr>
      </w:pPr>
      <w:r>
        <w:rPr>
          <w:rFonts w:hint="eastAsia"/>
          <w:sz w:val="24"/>
        </w:rPr>
        <w:t>供方：</w:t>
      </w:r>
    </w:p>
    <w:p>
      <w:pPr>
        <w:autoSpaceDE w:val="0"/>
        <w:autoSpaceDN w:val="0"/>
        <w:adjustRightInd w:val="0"/>
        <w:spacing w:line="360" w:lineRule="auto"/>
        <w:ind w:firstLine="448" w:firstLineChars="200"/>
        <w:rPr>
          <w:sz w:val="24"/>
        </w:rPr>
      </w:pPr>
      <w:r>
        <w:rPr>
          <w:rFonts w:hint="eastAsia"/>
          <w:sz w:val="24"/>
        </w:rPr>
        <w:t>供、需双方根据    年  月  日天津市政府采购中心关于              项目（项目编号：TGPC-20   -    -    ）的招标结果和招标文件的要求，并经双方协商一致，达成货物购销合同：</w:t>
      </w:r>
    </w:p>
    <w:p>
      <w:pPr>
        <w:pStyle w:val="23"/>
        <w:numPr>
          <w:ilvl w:val="0"/>
          <w:numId w:val="1"/>
        </w:numPr>
        <w:spacing w:line="480" w:lineRule="exact"/>
        <w:ind w:firstLineChars="0"/>
        <w:rPr>
          <w:sz w:val="24"/>
          <w:szCs w:val="24"/>
        </w:rPr>
      </w:pPr>
      <w:r>
        <w:rPr>
          <w:rFonts w:hint="eastAsia"/>
          <w:sz w:val="24"/>
          <w:szCs w:val="24"/>
        </w:rPr>
        <w:t>本合同为中小企业预留合同</w:t>
      </w:r>
    </w:p>
    <w:p>
      <w:pPr>
        <w:pStyle w:val="23"/>
        <w:numPr>
          <w:ilvl w:val="0"/>
          <w:numId w:val="1"/>
        </w:numPr>
        <w:spacing w:line="480" w:lineRule="exact"/>
        <w:ind w:firstLineChars="0"/>
        <w:rPr>
          <w:sz w:val="24"/>
          <w:szCs w:val="24"/>
        </w:rPr>
      </w:pPr>
      <w:r>
        <w:rPr>
          <w:rFonts w:hint="eastAsia"/>
          <w:sz w:val="24"/>
          <w:szCs w:val="24"/>
        </w:rPr>
        <w:t>本合同非中小企业预留合同</w:t>
      </w:r>
    </w:p>
    <w:p>
      <w:pPr>
        <w:autoSpaceDE w:val="0"/>
        <w:autoSpaceDN w:val="0"/>
        <w:adjustRightInd w:val="0"/>
        <w:spacing w:line="360" w:lineRule="auto"/>
        <w:ind w:firstLine="448" w:firstLineChars="200"/>
        <w:rPr>
          <w:sz w:val="24"/>
        </w:rPr>
      </w:pPr>
      <w:r>
        <w:rPr>
          <w:rFonts w:hint="eastAsia"/>
          <w:sz w:val="24"/>
        </w:rPr>
        <w:t>一、货物名称：</w:t>
      </w:r>
    </w:p>
    <w:p>
      <w:pPr>
        <w:autoSpaceDE w:val="0"/>
        <w:autoSpaceDN w:val="0"/>
        <w:adjustRightInd w:val="0"/>
        <w:spacing w:line="360" w:lineRule="auto"/>
        <w:ind w:firstLine="448" w:firstLineChars="200"/>
        <w:rPr>
          <w:sz w:val="24"/>
        </w:rPr>
      </w:pPr>
      <w:r>
        <w:rPr>
          <w:rFonts w:hint="eastAsia"/>
          <w:sz w:val="24"/>
        </w:rPr>
        <w:t>货物型号：</w:t>
      </w:r>
    </w:p>
    <w:p>
      <w:pPr>
        <w:autoSpaceDE w:val="0"/>
        <w:autoSpaceDN w:val="0"/>
        <w:adjustRightInd w:val="0"/>
        <w:spacing w:line="360" w:lineRule="auto"/>
        <w:ind w:firstLine="448" w:firstLineChars="200"/>
        <w:rPr>
          <w:sz w:val="24"/>
        </w:rPr>
      </w:pPr>
      <w:r>
        <w:rPr>
          <w:rFonts w:hint="eastAsia"/>
          <w:sz w:val="24"/>
        </w:rPr>
        <w:t>制造商：</w:t>
      </w:r>
    </w:p>
    <w:p>
      <w:pPr>
        <w:autoSpaceDE w:val="0"/>
        <w:autoSpaceDN w:val="0"/>
        <w:adjustRightInd w:val="0"/>
        <w:spacing w:line="360" w:lineRule="auto"/>
        <w:ind w:firstLine="448" w:firstLineChars="200"/>
        <w:rPr>
          <w:sz w:val="24"/>
        </w:rPr>
      </w:pPr>
      <w:r>
        <w:rPr>
          <w:rFonts w:hint="eastAsia"/>
          <w:sz w:val="24"/>
        </w:rPr>
        <w:t>货物原产地：</w:t>
      </w:r>
    </w:p>
    <w:p>
      <w:pPr>
        <w:autoSpaceDE w:val="0"/>
        <w:autoSpaceDN w:val="0"/>
        <w:adjustRightInd w:val="0"/>
        <w:spacing w:line="360" w:lineRule="auto"/>
        <w:ind w:firstLine="448" w:firstLineChars="200"/>
        <w:rPr>
          <w:sz w:val="24"/>
        </w:rPr>
      </w:pPr>
      <w:r>
        <w:rPr>
          <w:rFonts w:hint="eastAsia"/>
          <w:sz w:val="24"/>
        </w:rPr>
        <w:t>货物数量：</w:t>
      </w:r>
    </w:p>
    <w:p>
      <w:pPr>
        <w:autoSpaceDE w:val="0"/>
        <w:autoSpaceDN w:val="0"/>
        <w:adjustRightInd w:val="0"/>
        <w:spacing w:line="360" w:lineRule="auto"/>
        <w:ind w:firstLine="448" w:firstLineChars="200"/>
        <w:rPr>
          <w:sz w:val="24"/>
        </w:rPr>
      </w:pPr>
      <w:r>
        <w:rPr>
          <w:rFonts w:hint="eastAsia"/>
          <w:sz w:val="24"/>
        </w:rPr>
        <w:t>货物单价：</w:t>
      </w:r>
    </w:p>
    <w:p>
      <w:pPr>
        <w:autoSpaceDE w:val="0"/>
        <w:autoSpaceDN w:val="0"/>
        <w:adjustRightInd w:val="0"/>
        <w:spacing w:line="360" w:lineRule="auto"/>
        <w:ind w:firstLine="448" w:firstLineChars="200"/>
        <w:rPr>
          <w:sz w:val="24"/>
        </w:rPr>
      </w:pPr>
      <w:r>
        <w:rPr>
          <w:rFonts w:hint="eastAsia"/>
          <w:sz w:val="24"/>
        </w:rPr>
        <w:t xml:space="preserve">货物总价款： </w:t>
      </w:r>
    </w:p>
    <w:p>
      <w:pPr>
        <w:autoSpaceDE w:val="0"/>
        <w:autoSpaceDN w:val="0"/>
        <w:adjustRightInd w:val="0"/>
        <w:spacing w:line="360" w:lineRule="auto"/>
        <w:ind w:firstLine="448" w:firstLineChars="200"/>
        <w:rPr>
          <w:sz w:val="24"/>
        </w:rPr>
      </w:pPr>
      <w:r>
        <w:rPr>
          <w:rFonts w:hint="eastAsia"/>
          <w:sz w:val="24"/>
        </w:rPr>
        <w:t xml:space="preserve">大写： </w:t>
      </w:r>
    </w:p>
    <w:p>
      <w:pPr>
        <w:autoSpaceDE w:val="0"/>
        <w:autoSpaceDN w:val="0"/>
        <w:adjustRightInd w:val="0"/>
        <w:spacing w:line="360" w:lineRule="auto"/>
        <w:ind w:firstLine="448" w:firstLineChars="200"/>
        <w:rPr>
          <w:sz w:val="24"/>
        </w:rPr>
      </w:pPr>
      <w:r>
        <w:rPr>
          <w:rFonts w:hint="eastAsia"/>
          <w:sz w:val="24"/>
        </w:rPr>
        <w:t>二、货物质量要求及供方对质量负责条件和期限：</w:t>
      </w:r>
    </w:p>
    <w:p>
      <w:pPr>
        <w:autoSpaceDE w:val="0"/>
        <w:autoSpaceDN w:val="0"/>
        <w:adjustRightInd w:val="0"/>
        <w:spacing w:line="360" w:lineRule="auto"/>
        <w:ind w:firstLine="448" w:firstLineChars="200"/>
        <w:rPr>
          <w:sz w:val="24"/>
        </w:rPr>
      </w:pPr>
      <w:r>
        <w:rPr>
          <w:rFonts w:hint="eastAsia"/>
          <w:sz w:val="24"/>
        </w:rPr>
        <w:t>1. 货物具体技术指标见附件1。</w:t>
      </w:r>
    </w:p>
    <w:p>
      <w:pPr>
        <w:autoSpaceDE w:val="0"/>
        <w:autoSpaceDN w:val="0"/>
        <w:adjustRightInd w:val="0"/>
        <w:spacing w:line="360" w:lineRule="auto"/>
        <w:ind w:firstLine="448" w:firstLineChars="200"/>
        <w:rPr>
          <w:sz w:val="24"/>
        </w:rPr>
      </w:pPr>
      <w:r>
        <w:rPr>
          <w:rFonts w:hint="eastAsia"/>
          <w:sz w:val="24"/>
        </w:rPr>
        <w:t>2. 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pPr>
        <w:autoSpaceDE w:val="0"/>
        <w:autoSpaceDN w:val="0"/>
        <w:adjustRightInd w:val="0"/>
        <w:spacing w:line="360" w:lineRule="auto"/>
        <w:ind w:firstLine="448" w:firstLineChars="200"/>
        <w:rPr>
          <w:sz w:val="24"/>
        </w:rPr>
      </w:pPr>
      <w:r>
        <w:rPr>
          <w:rFonts w:hint="eastAsia"/>
          <w:sz w:val="24"/>
        </w:rPr>
        <w:t>3. 供方对所提供的货物提供     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pPr>
        <w:autoSpaceDE w:val="0"/>
        <w:autoSpaceDN w:val="0"/>
        <w:adjustRightInd w:val="0"/>
        <w:spacing w:line="360" w:lineRule="auto"/>
        <w:ind w:firstLine="448" w:firstLineChars="200"/>
        <w:rPr>
          <w:sz w:val="24"/>
        </w:rPr>
      </w:pPr>
      <w:r>
        <w:rPr>
          <w:rFonts w:hint="eastAsia"/>
          <w:sz w:val="24"/>
        </w:rPr>
        <w:t>三、供方所提供的货物必须具有合法手续及相关文件。如涉及知识产权则必须是自己拥有或合法使用的。</w:t>
      </w:r>
    </w:p>
    <w:p>
      <w:pPr>
        <w:autoSpaceDE w:val="0"/>
        <w:autoSpaceDN w:val="0"/>
        <w:adjustRightInd w:val="0"/>
        <w:spacing w:line="360" w:lineRule="auto"/>
        <w:ind w:firstLine="448" w:firstLineChars="200"/>
        <w:rPr>
          <w:sz w:val="24"/>
        </w:rPr>
      </w:pPr>
      <w:r>
        <w:rPr>
          <w:rFonts w:hint="eastAsia"/>
          <w:sz w:val="24"/>
        </w:rPr>
        <w:t>四、交货时间、地点、方式：</w:t>
      </w:r>
    </w:p>
    <w:p>
      <w:pPr>
        <w:autoSpaceDE w:val="0"/>
        <w:autoSpaceDN w:val="0"/>
        <w:adjustRightInd w:val="0"/>
        <w:spacing w:line="360" w:lineRule="auto"/>
        <w:ind w:firstLine="448" w:firstLineChars="200"/>
        <w:rPr>
          <w:sz w:val="24"/>
        </w:rPr>
      </w:pPr>
      <w:r>
        <w:rPr>
          <w:rFonts w:hint="eastAsia"/>
          <w:sz w:val="24"/>
        </w:rPr>
        <w:t>合同签订后，于      年     月      日之前将所供货物在需方或需方指定处交付（具体地点：       ），并于      年     月      日之前完成安装、调试工作，货物运送产生的费用由供方负责。</w:t>
      </w:r>
    </w:p>
    <w:p>
      <w:pPr>
        <w:autoSpaceDE w:val="0"/>
        <w:autoSpaceDN w:val="0"/>
        <w:adjustRightInd w:val="0"/>
        <w:spacing w:line="360" w:lineRule="auto"/>
        <w:ind w:firstLine="448" w:firstLineChars="200"/>
        <w:rPr>
          <w:sz w:val="24"/>
        </w:rPr>
      </w:pPr>
      <w:r>
        <w:rPr>
          <w:rFonts w:hint="eastAsia"/>
          <w:sz w:val="24"/>
        </w:rPr>
        <w:t>五、供方应随货物向需方交付货物的使用说明书及与货物相关的资料。如果所提交文件是外文的，供方有义务为需方提供中文或译成中文文件。</w:t>
      </w:r>
    </w:p>
    <w:p>
      <w:pPr>
        <w:autoSpaceDE w:val="0"/>
        <w:autoSpaceDN w:val="0"/>
        <w:adjustRightInd w:val="0"/>
        <w:spacing w:line="360" w:lineRule="auto"/>
        <w:ind w:firstLine="448" w:firstLineChars="200"/>
        <w:rPr>
          <w:sz w:val="24"/>
        </w:rPr>
      </w:pPr>
      <w:r>
        <w:rPr>
          <w:rFonts w:hint="eastAsia"/>
          <w:sz w:val="24"/>
        </w:rPr>
        <w:t>六、验收工作由需方负责对货物进行验收。</w:t>
      </w:r>
    </w:p>
    <w:p>
      <w:pPr>
        <w:autoSpaceDE w:val="0"/>
        <w:autoSpaceDN w:val="0"/>
        <w:adjustRightInd w:val="0"/>
        <w:spacing w:line="360" w:lineRule="auto"/>
        <w:ind w:firstLine="448" w:firstLineChars="200"/>
        <w:rPr>
          <w:sz w:val="24"/>
        </w:rPr>
      </w:pPr>
      <w:r>
        <w:rPr>
          <w:rFonts w:hint="eastAsia"/>
          <w:sz w:val="24"/>
        </w:rPr>
        <w:t>七、货款支付方式：</w:t>
      </w:r>
    </w:p>
    <w:p>
      <w:pPr>
        <w:autoSpaceDE w:val="0"/>
        <w:autoSpaceDN w:val="0"/>
        <w:adjustRightInd w:val="0"/>
        <w:spacing w:line="360" w:lineRule="auto"/>
        <w:ind w:firstLine="448" w:firstLineChars="200"/>
        <w:rPr>
          <w:sz w:val="24"/>
        </w:rPr>
      </w:pPr>
      <w:r>
        <w:rPr>
          <w:rFonts w:hint="eastAsia"/>
          <w:sz w:val="24"/>
        </w:rPr>
        <w:t>1. 本合同以人民币进行结算</w:t>
      </w:r>
    </w:p>
    <w:p>
      <w:pPr>
        <w:autoSpaceDE w:val="0"/>
        <w:autoSpaceDN w:val="0"/>
        <w:adjustRightInd w:val="0"/>
        <w:spacing w:line="360" w:lineRule="auto"/>
        <w:ind w:firstLine="448" w:firstLineChars="200"/>
        <w:rPr>
          <w:sz w:val="24"/>
        </w:rPr>
      </w:pPr>
      <w:r>
        <w:rPr>
          <w:rFonts w:hint="eastAsia"/>
          <w:sz w:val="24"/>
        </w:rPr>
        <w:t>2. 付款方式：</w:t>
      </w:r>
    </w:p>
    <w:p>
      <w:pPr>
        <w:autoSpaceDE w:val="0"/>
        <w:autoSpaceDN w:val="0"/>
        <w:adjustRightInd w:val="0"/>
        <w:spacing w:line="360" w:lineRule="auto"/>
        <w:ind w:firstLine="448" w:firstLineChars="200"/>
        <w:rPr>
          <w:sz w:val="24"/>
        </w:rPr>
      </w:pPr>
      <w:r>
        <w:rPr>
          <w:rFonts w:hint="eastAsia"/>
          <w:sz w:val="24"/>
        </w:rPr>
        <w:t>合同签订后    个工作日内支付合同总额   %的货款；货到现场安装调试完毕验收合格无质量问题后   个工作日内支付合同总额   %的货款；所有货物使用无质量问题，自验收合格之日起   个月后   个工作日内支付其余   %的货款。</w:t>
      </w:r>
    </w:p>
    <w:p>
      <w:pPr>
        <w:autoSpaceDE w:val="0"/>
        <w:autoSpaceDN w:val="0"/>
        <w:adjustRightInd w:val="0"/>
        <w:spacing w:line="360" w:lineRule="auto"/>
        <w:ind w:firstLine="448" w:firstLineChars="200"/>
        <w:rPr>
          <w:sz w:val="24"/>
        </w:rPr>
      </w:pPr>
      <w:r>
        <w:rPr>
          <w:rFonts w:hint="eastAsia"/>
          <w:sz w:val="24"/>
        </w:rPr>
        <w:t>供方开户银行（汉字全称）：              ，行号（数字代码）：        ，</w:t>
      </w:r>
    </w:p>
    <w:p>
      <w:pPr>
        <w:autoSpaceDE w:val="0"/>
        <w:autoSpaceDN w:val="0"/>
        <w:adjustRightInd w:val="0"/>
        <w:spacing w:line="360" w:lineRule="auto"/>
        <w:ind w:firstLine="448" w:firstLineChars="200"/>
        <w:rPr>
          <w:sz w:val="24"/>
        </w:rPr>
      </w:pPr>
      <w:r>
        <w:rPr>
          <w:rFonts w:hint="eastAsia"/>
          <w:sz w:val="24"/>
        </w:rPr>
        <w:t>帐号：                                 。</w:t>
      </w:r>
    </w:p>
    <w:p>
      <w:pPr>
        <w:autoSpaceDE w:val="0"/>
        <w:autoSpaceDN w:val="0"/>
        <w:adjustRightInd w:val="0"/>
        <w:spacing w:line="360" w:lineRule="auto"/>
        <w:ind w:firstLine="448" w:firstLineChars="200"/>
        <w:rPr>
          <w:sz w:val="24"/>
        </w:rPr>
      </w:pPr>
      <w:r>
        <w:rPr>
          <w:rFonts w:hint="eastAsia"/>
          <w:sz w:val="24"/>
        </w:rPr>
        <w:t>合同约定的交货期或验收期届满，需方由于不具备现场条件导致供方无法安装和验收，合同顺延，延期30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pPr>
        <w:autoSpaceDE w:val="0"/>
        <w:autoSpaceDN w:val="0"/>
        <w:adjustRightInd w:val="0"/>
        <w:spacing w:line="360" w:lineRule="auto"/>
        <w:ind w:firstLine="448" w:firstLineChars="200"/>
        <w:rPr>
          <w:sz w:val="24"/>
        </w:rPr>
      </w:pPr>
      <w:r>
        <w:rPr>
          <w:rFonts w:hint="eastAsia"/>
          <w:sz w:val="24"/>
        </w:rPr>
        <w:t>3. 如所供货物出现质量问题，需方在付款期内随时有权停止付款，待供方对该货物消除障碍正常运转后再行付款。付款的时间则相应顺延。</w:t>
      </w:r>
    </w:p>
    <w:p>
      <w:pPr>
        <w:autoSpaceDE w:val="0"/>
        <w:autoSpaceDN w:val="0"/>
        <w:adjustRightInd w:val="0"/>
        <w:spacing w:line="360" w:lineRule="auto"/>
        <w:ind w:firstLine="448" w:firstLineChars="200"/>
        <w:rPr>
          <w:sz w:val="24"/>
        </w:rPr>
      </w:pPr>
      <w:r>
        <w:rPr>
          <w:rFonts w:hint="eastAsia"/>
          <w:sz w:val="24"/>
        </w:rPr>
        <w:t>八、违约责任：</w:t>
      </w:r>
    </w:p>
    <w:p>
      <w:pPr>
        <w:autoSpaceDE w:val="0"/>
        <w:autoSpaceDN w:val="0"/>
        <w:adjustRightInd w:val="0"/>
        <w:spacing w:line="360" w:lineRule="auto"/>
        <w:ind w:firstLine="448" w:firstLineChars="200"/>
        <w:rPr>
          <w:sz w:val="24"/>
        </w:rPr>
      </w:pPr>
      <w:r>
        <w:rPr>
          <w:rFonts w:hint="eastAsia"/>
          <w:sz w:val="24"/>
        </w:rPr>
        <w:t>需方无正当理由拒收货物的，需方向供方偿付货款总值30%的违约金。</w:t>
      </w:r>
    </w:p>
    <w:p>
      <w:pPr>
        <w:autoSpaceDE w:val="0"/>
        <w:autoSpaceDN w:val="0"/>
        <w:adjustRightInd w:val="0"/>
        <w:spacing w:line="360" w:lineRule="auto"/>
        <w:ind w:firstLine="448" w:firstLineChars="200"/>
        <w:rPr>
          <w:sz w:val="24"/>
        </w:rPr>
      </w:pPr>
      <w:r>
        <w:rPr>
          <w:rFonts w:hint="eastAsia"/>
          <w:sz w:val="24"/>
        </w:rPr>
        <w:t>需方逾期支付货款的，需方向供方每日偿付欠款总额5‰的违约金。</w:t>
      </w:r>
    </w:p>
    <w:p>
      <w:pPr>
        <w:autoSpaceDE w:val="0"/>
        <w:autoSpaceDN w:val="0"/>
        <w:adjustRightInd w:val="0"/>
        <w:spacing w:line="360" w:lineRule="auto"/>
        <w:ind w:firstLine="448" w:firstLineChars="200"/>
        <w:rPr>
          <w:sz w:val="24"/>
        </w:rPr>
      </w:pPr>
      <w:r>
        <w:rPr>
          <w:rFonts w:hint="eastAsia"/>
          <w:sz w:val="24"/>
        </w:rPr>
        <w:t>供方所交的货物品种、型号、规格、产地及制造商、质量不符合合同规定标准的，需方有权拒收，供方向需方偿付货款总值30%的违约金。</w:t>
      </w:r>
    </w:p>
    <w:p>
      <w:pPr>
        <w:autoSpaceDE w:val="0"/>
        <w:autoSpaceDN w:val="0"/>
        <w:adjustRightInd w:val="0"/>
        <w:spacing w:line="360" w:lineRule="auto"/>
        <w:ind w:firstLine="448" w:firstLineChars="200"/>
        <w:rPr>
          <w:sz w:val="24"/>
        </w:rPr>
      </w:pPr>
      <w:r>
        <w:rPr>
          <w:rFonts w:hint="eastAsia"/>
          <w:sz w:val="24"/>
        </w:rPr>
        <w:t>供方不能交付货物的，供方向需方支付货款总值30%的违约金。</w:t>
      </w:r>
    </w:p>
    <w:p>
      <w:pPr>
        <w:autoSpaceDE w:val="0"/>
        <w:autoSpaceDN w:val="0"/>
        <w:adjustRightInd w:val="0"/>
        <w:spacing w:line="360" w:lineRule="auto"/>
        <w:ind w:firstLine="448" w:firstLineChars="200"/>
        <w:rPr>
          <w:sz w:val="24"/>
        </w:rPr>
      </w:pPr>
      <w:r>
        <w:rPr>
          <w:rFonts w:hint="eastAsia"/>
          <w:sz w:val="24"/>
        </w:rPr>
        <w:t>供方逾期交付货物的，供方向需方每日偿付货款总额5</w:t>
      </w:r>
      <w:r>
        <w:rPr>
          <w:sz w:val="24"/>
        </w:rPr>
        <w:t>‰</w:t>
      </w:r>
      <w:r>
        <w:rPr>
          <w:rFonts w:hint="eastAsia"/>
          <w:sz w:val="24"/>
        </w:rPr>
        <w:t>的违约金。</w:t>
      </w:r>
    </w:p>
    <w:p>
      <w:pPr>
        <w:autoSpaceDE w:val="0"/>
        <w:autoSpaceDN w:val="0"/>
        <w:adjustRightInd w:val="0"/>
        <w:spacing w:line="360" w:lineRule="auto"/>
        <w:ind w:firstLine="448" w:firstLineChars="200"/>
        <w:rPr>
          <w:sz w:val="24"/>
        </w:rPr>
      </w:pPr>
      <w:r>
        <w:rPr>
          <w:rFonts w:hint="eastAsia"/>
          <w:sz w:val="24"/>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pPr>
        <w:autoSpaceDE w:val="0"/>
        <w:autoSpaceDN w:val="0"/>
        <w:adjustRightInd w:val="0"/>
        <w:spacing w:line="360" w:lineRule="auto"/>
        <w:ind w:firstLine="448" w:firstLineChars="200"/>
        <w:rPr>
          <w:sz w:val="24"/>
        </w:rPr>
      </w:pPr>
      <w:r>
        <w:rPr>
          <w:rFonts w:hint="eastAsia"/>
          <w:sz w:val="24"/>
        </w:rPr>
        <w:t>十、由于供需双方在履行本合同过程中出现问题，由供需双方直接交涉解决，包括采用诉诸法律的手段。</w:t>
      </w:r>
    </w:p>
    <w:p>
      <w:pPr>
        <w:autoSpaceDE w:val="0"/>
        <w:autoSpaceDN w:val="0"/>
        <w:adjustRightInd w:val="0"/>
        <w:spacing w:line="360" w:lineRule="auto"/>
        <w:ind w:firstLine="448" w:firstLineChars="200"/>
        <w:rPr>
          <w:sz w:val="24"/>
        </w:rPr>
      </w:pPr>
      <w:r>
        <w:rPr>
          <w:rFonts w:hint="eastAsia"/>
          <w:sz w:val="24"/>
        </w:rPr>
        <w:t>十一、有关涉及本合同供方向天津市政府采购中心所提交的投标文件及有关澄清资料和服务承诺均视为本合同不可分割的部分，对供方具有约束力。</w:t>
      </w:r>
    </w:p>
    <w:p>
      <w:pPr>
        <w:autoSpaceDE w:val="0"/>
        <w:autoSpaceDN w:val="0"/>
        <w:adjustRightInd w:val="0"/>
        <w:spacing w:line="360" w:lineRule="auto"/>
        <w:ind w:firstLine="448" w:firstLineChars="200"/>
        <w:rPr>
          <w:sz w:val="24"/>
        </w:rPr>
      </w:pPr>
      <w:r>
        <w:rPr>
          <w:rFonts w:hint="eastAsia"/>
          <w:sz w:val="24"/>
        </w:rPr>
        <w:t>十二、本合同未作明示约定，而又有相关法律、法规规定的，从其规定。本合同发生争议产生的诉讼，由合同履行所在地人民法院管辖。</w:t>
      </w:r>
    </w:p>
    <w:p>
      <w:pPr>
        <w:autoSpaceDE w:val="0"/>
        <w:autoSpaceDN w:val="0"/>
        <w:adjustRightInd w:val="0"/>
        <w:spacing w:line="360" w:lineRule="auto"/>
        <w:ind w:firstLine="448" w:firstLineChars="200"/>
        <w:rPr>
          <w:sz w:val="24"/>
        </w:rPr>
      </w:pPr>
      <w:r>
        <w:rPr>
          <w:rFonts w:hint="eastAsia"/>
          <w:sz w:val="24"/>
        </w:rPr>
        <w:t>十三、本合同一式   份，供方持   份，需方持   份，均具同等效力，签字盖章后生效。</w:t>
      </w:r>
    </w:p>
    <w:p>
      <w:pPr>
        <w:autoSpaceDE w:val="0"/>
        <w:autoSpaceDN w:val="0"/>
        <w:adjustRightInd w:val="0"/>
        <w:spacing w:line="360" w:lineRule="auto"/>
        <w:ind w:firstLine="448" w:firstLineChars="200"/>
        <w:rPr>
          <w:sz w:val="24"/>
        </w:rPr>
      </w:pPr>
      <w:r>
        <w:rPr>
          <w:rFonts w:hint="eastAsia"/>
          <w:sz w:val="24"/>
        </w:rPr>
        <w:t>供方（公章）：                需方（公章）：</w:t>
      </w:r>
    </w:p>
    <w:p>
      <w:pPr>
        <w:autoSpaceDE w:val="0"/>
        <w:autoSpaceDN w:val="0"/>
        <w:adjustRightInd w:val="0"/>
        <w:spacing w:line="360" w:lineRule="auto"/>
        <w:ind w:firstLine="448" w:firstLineChars="200"/>
        <w:rPr>
          <w:sz w:val="24"/>
        </w:rPr>
      </w:pPr>
      <w:r>
        <w:rPr>
          <w:rFonts w:hint="eastAsia"/>
          <w:sz w:val="24"/>
        </w:rPr>
        <w:t xml:space="preserve">地址：                       地址： </w:t>
      </w:r>
    </w:p>
    <w:p>
      <w:pPr>
        <w:autoSpaceDE w:val="0"/>
        <w:autoSpaceDN w:val="0"/>
        <w:adjustRightInd w:val="0"/>
        <w:spacing w:line="360" w:lineRule="auto"/>
        <w:ind w:firstLine="448" w:firstLineChars="200"/>
        <w:rPr>
          <w:sz w:val="24"/>
        </w:rPr>
      </w:pPr>
      <w:r>
        <w:rPr>
          <w:rFonts w:hint="eastAsia"/>
          <w:sz w:val="24"/>
        </w:rPr>
        <w:t xml:space="preserve">法定代表人：                 法定代表人： </w:t>
      </w:r>
    </w:p>
    <w:p>
      <w:pPr>
        <w:autoSpaceDE w:val="0"/>
        <w:autoSpaceDN w:val="0"/>
        <w:adjustRightInd w:val="0"/>
        <w:spacing w:line="360" w:lineRule="auto"/>
        <w:ind w:firstLine="448" w:firstLineChars="200"/>
        <w:rPr>
          <w:sz w:val="24"/>
        </w:rPr>
      </w:pPr>
      <w:r>
        <w:rPr>
          <w:rFonts w:hint="eastAsia"/>
          <w:sz w:val="24"/>
        </w:rPr>
        <w:t xml:space="preserve">委托代理人：                 委托代理人： </w:t>
      </w:r>
    </w:p>
    <w:p>
      <w:pPr>
        <w:autoSpaceDE w:val="0"/>
        <w:autoSpaceDN w:val="0"/>
        <w:adjustRightInd w:val="0"/>
        <w:spacing w:line="360" w:lineRule="auto"/>
        <w:ind w:firstLine="448" w:firstLineChars="200"/>
        <w:rPr>
          <w:sz w:val="24"/>
        </w:rPr>
      </w:pPr>
      <w:r>
        <w:rPr>
          <w:rFonts w:hint="eastAsia"/>
          <w:sz w:val="24"/>
        </w:rPr>
        <w:t>电话：                       电话：</w:t>
      </w:r>
    </w:p>
    <w:p>
      <w:pPr>
        <w:autoSpaceDE w:val="0"/>
        <w:autoSpaceDN w:val="0"/>
        <w:adjustRightInd w:val="0"/>
        <w:spacing w:line="360" w:lineRule="auto"/>
        <w:ind w:firstLine="448" w:firstLineChars="200"/>
        <w:rPr>
          <w:sz w:val="24"/>
        </w:rPr>
      </w:pPr>
      <w:r>
        <w:rPr>
          <w:rFonts w:hint="eastAsia"/>
          <w:sz w:val="24"/>
        </w:rPr>
        <w:t>时间：       年     月     日</w:t>
      </w:r>
      <w:r>
        <w:rPr>
          <w:sz w:val="24"/>
        </w:rPr>
        <w:br w:type="page"/>
      </w:r>
    </w:p>
    <w:p>
      <w:pPr>
        <w:pStyle w:val="10"/>
        <w:rPr>
          <w:rFonts w:ascii="Times New Roman" w:hAnsi="Times New Roman"/>
        </w:rPr>
      </w:pPr>
      <w:r>
        <w:rPr>
          <w:rFonts w:hint="eastAsia" w:ascii="Times New Roman" w:hAnsi="Times New Roman"/>
        </w:rPr>
        <w:t>第五部分  投标文件格式</w:t>
      </w:r>
    </w:p>
    <w:p>
      <w:pPr>
        <w:autoSpaceDN w:val="0"/>
        <w:spacing w:line="360" w:lineRule="auto"/>
        <w:jc w:val="center"/>
        <w:rPr>
          <w:b/>
          <w:bCs/>
          <w:sz w:val="24"/>
        </w:rPr>
      </w:pPr>
      <w:r>
        <w:rPr>
          <w:rFonts w:hint="eastAsia"/>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kern w:val="0"/>
          <w:sz w:val="24"/>
        </w:rPr>
      </w:pPr>
      <w:r>
        <w:rPr>
          <w:rFonts w:hint="eastAsia"/>
          <w:b/>
          <w:kern w:val="0"/>
          <w:sz w:val="24"/>
        </w:rPr>
        <w:t>（加盖电子签章）</w:t>
      </w:r>
    </w:p>
    <w:p>
      <w:pPr>
        <w:spacing w:before="85" w:beforeLines="30" w:after="199" w:afterLines="70" w:line="540" w:lineRule="exact"/>
        <w:ind w:left="582" w:leftChars="300"/>
        <w:rPr>
          <w:b/>
          <w:sz w:val="34"/>
          <w:szCs w:val="34"/>
        </w:rPr>
      </w:pPr>
      <w:r>
        <w:rPr>
          <w:rFonts w:hint="eastAsia"/>
          <w:b/>
          <w:sz w:val="34"/>
          <w:szCs w:val="34"/>
        </w:rPr>
        <w:t>项目编号：</w:t>
      </w:r>
    </w:p>
    <w:p>
      <w:pPr>
        <w:spacing w:before="85" w:beforeLines="30" w:after="199" w:afterLines="70" w:line="540" w:lineRule="exact"/>
        <w:ind w:left="2027" w:leftChars="300" w:hanging="1445" w:hangingChars="446"/>
        <w:rPr>
          <w:b/>
          <w:sz w:val="34"/>
          <w:szCs w:val="34"/>
        </w:rPr>
      </w:pPr>
      <w:r>
        <w:rPr>
          <w:rFonts w:hint="eastAsia"/>
          <w:b/>
          <w:sz w:val="34"/>
          <w:szCs w:val="34"/>
        </w:rPr>
        <w:t>项目名称：</w:t>
      </w:r>
    </w:p>
    <w:p>
      <w:pPr>
        <w:spacing w:before="85" w:beforeLines="30" w:after="199" w:afterLines="70" w:line="540" w:lineRule="exact"/>
        <w:ind w:left="2027" w:leftChars="300" w:hanging="1445" w:hangingChars="446"/>
        <w:rPr>
          <w:b/>
          <w:sz w:val="34"/>
          <w:szCs w:val="34"/>
        </w:rPr>
      </w:pPr>
      <w:r>
        <w:rPr>
          <w:rFonts w:hint="eastAsia"/>
          <w:b/>
          <w:sz w:val="34"/>
          <w:szCs w:val="34"/>
        </w:rPr>
        <w:t>投标包号：</w:t>
      </w:r>
    </w:p>
    <w:p>
      <w:pPr>
        <w:spacing w:before="85" w:beforeLines="30" w:after="199" w:afterLines="70" w:line="540" w:lineRule="exact"/>
        <w:ind w:left="582" w:leftChars="300"/>
        <w:rPr>
          <w:b/>
          <w:sz w:val="34"/>
          <w:szCs w:val="34"/>
        </w:rPr>
      </w:pPr>
      <w:r>
        <w:rPr>
          <w:rFonts w:hint="eastAsia"/>
          <w:b/>
          <w:sz w:val="34"/>
          <w:szCs w:val="34"/>
        </w:rPr>
        <w:t>投标单位名称：</w:t>
      </w:r>
    </w:p>
    <w:p>
      <w:pPr>
        <w:spacing w:before="85" w:beforeLines="30" w:after="199" w:afterLines="70" w:line="540" w:lineRule="exact"/>
        <w:ind w:left="582" w:leftChars="300"/>
        <w:rPr>
          <w:b/>
          <w:sz w:val="34"/>
          <w:szCs w:val="34"/>
        </w:rPr>
      </w:pPr>
      <w:r>
        <w:rPr>
          <w:rFonts w:hint="eastAsia"/>
          <w:b/>
          <w:sz w:val="34"/>
          <w:szCs w:val="34"/>
        </w:rPr>
        <w:t>投标单位电话：</w:t>
      </w:r>
    </w:p>
    <w:p>
      <w:pPr>
        <w:spacing w:before="85" w:beforeLines="30" w:after="199" w:afterLines="70" w:line="540" w:lineRule="exact"/>
        <w:ind w:left="582" w:leftChars="300"/>
        <w:rPr>
          <w:b/>
          <w:sz w:val="34"/>
          <w:szCs w:val="34"/>
        </w:rPr>
      </w:pPr>
      <w:r>
        <w:rPr>
          <w:rFonts w:hint="eastAsia"/>
          <w:b/>
          <w:sz w:val="34"/>
          <w:szCs w:val="34"/>
        </w:rPr>
        <w:t>投标单位详细地址：</w:t>
      </w:r>
    </w:p>
    <w:p>
      <w:pPr>
        <w:spacing w:before="85" w:beforeLines="30" w:after="199" w:afterLines="70" w:line="540" w:lineRule="exact"/>
        <w:ind w:left="582" w:leftChars="300"/>
        <w:rPr>
          <w:b/>
          <w:sz w:val="34"/>
          <w:szCs w:val="34"/>
        </w:rPr>
      </w:pPr>
      <w:r>
        <w:rPr>
          <w:rFonts w:hint="eastAsia"/>
          <w:b/>
          <w:kern w:val="0"/>
          <w:sz w:val="34"/>
          <w:szCs w:val="34"/>
        </w:rPr>
        <w:t>投标代表人姓名：</w:t>
      </w:r>
    </w:p>
    <w:p>
      <w:pPr>
        <w:spacing w:before="85" w:beforeLines="30" w:after="199" w:afterLines="70" w:line="540" w:lineRule="exact"/>
        <w:ind w:left="582" w:leftChars="300"/>
        <w:rPr>
          <w:b/>
          <w:sz w:val="34"/>
          <w:szCs w:val="34"/>
        </w:rPr>
      </w:pPr>
      <w:r>
        <w:rPr>
          <w:rFonts w:hint="eastAsia"/>
          <w:b/>
          <w:sz w:val="34"/>
          <w:szCs w:val="34"/>
        </w:rPr>
        <w:t>法定代表人：</w:t>
      </w:r>
    </w:p>
    <w:p>
      <w:pPr>
        <w:spacing w:before="85" w:beforeLines="30" w:after="199" w:afterLines="70" w:line="540" w:lineRule="exact"/>
        <w:ind w:left="582" w:leftChars="300"/>
        <w:rPr>
          <w:b/>
          <w:bCs/>
          <w:sz w:val="24"/>
        </w:rPr>
      </w:pPr>
      <w:r>
        <w:rPr>
          <w:rFonts w:hint="eastAsia"/>
          <w:b/>
          <w:sz w:val="34"/>
          <w:szCs w:val="34"/>
        </w:rPr>
        <w:t>投标日期：   年   月   日</w:t>
      </w:r>
    </w:p>
    <w:p>
      <w:pPr>
        <w:widowControl/>
        <w:jc w:val="left"/>
        <w:rPr>
          <w:b/>
          <w:bCs/>
          <w:sz w:val="24"/>
        </w:rPr>
      </w:pPr>
      <w:r>
        <w:rPr>
          <w:b/>
          <w:bCs/>
          <w:sz w:val="24"/>
        </w:rPr>
        <w:br w:type="page"/>
      </w:r>
    </w:p>
    <w:p>
      <w:pPr>
        <w:autoSpaceDN w:val="0"/>
        <w:spacing w:line="360" w:lineRule="auto"/>
        <w:jc w:val="center"/>
        <w:rPr>
          <w:b/>
          <w:bCs/>
          <w:sz w:val="24"/>
        </w:rPr>
      </w:pPr>
      <w:r>
        <w:rPr>
          <w:rFonts w:hint="eastAsia"/>
          <w:b/>
          <w:bCs/>
          <w:sz w:val="24"/>
        </w:rPr>
        <w:t>投标文件目录格式</w:t>
      </w:r>
    </w:p>
    <w:p>
      <w:pPr>
        <w:autoSpaceDN w:val="0"/>
        <w:spacing w:line="360" w:lineRule="auto"/>
        <w:jc w:val="center"/>
        <w:rPr>
          <w:b/>
          <w:bCs/>
          <w:sz w:val="24"/>
        </w:rPr>
      </w:pPr>
      <w:r>
        <w:rPr>
          <w:rFonts w:hint="eastAsia"/>
          <w:b/>
          <w:bCs/>
          <w:sz w:val="24"/>
        </w:rPr>
        <w:t>（投标人自行编制）</w:t>
      </w:r>
    </w:p>
    <w:p>
      <w:pPr>
        <w:widowControl/>
        <w:jc w:val="center"/>
        <w:rPr>
          <w:b/>
          <w:sz w:val="24"/>
        </w:rPr>
      </w:pPr>
    </w:p>
    <w:p>
      <w:pPr>
        <w:widowControl/>
        <w:jc w:val="left"/>
        <w:rPr>
          <w:b/>
          <w:sz w:val="24"/>
        </w:rPr>
      </w:pPr>
      <w:r>
        <w:rPr>
          <w:b/>
          <w:sz w:val="24"/>
        </w:rPr>
        <w:br w:type="page"/>
      </w:r>
    </w:p>
    <w:p>
      <w:pPr>
        <w:widowControl/>
        <w:jc w:val="center"/>
        <w:rPr>
          <w:b/>
          <w:sz w:val="24"/>
        </w:rPr>
      </w:pPr>
      <w:r>
        <w:rPr>
          <w:rFonts w:hint="eastAsia"/>
          <w:b/>
          <w:sz w:val="24"/>
        </w:rPr>
        <w:t>评分因素及评标标准页码检索</w:t>
      </w:r>
    </w:p>
    <w:p>
      <w:pPr>
        <w:widowControl/>
        <w:jc w:val="center"/>
        <w:rPr>
          <w:b/>
          <w:sz w:val="24"/>
        </w:rPr>
      </w:pPr>
      <w:r>
        <w:rPr>
          <w:b/>
          <w:bCs/>
          <w:sz w:val="24"/>
        </w:rPr>
        <w:t>（需投标人按招标文件“评分因素及评标标准”中每个评分项逐项列明页码）</w:t>
      </w:r>
    </w:p>
    <w:p>
      <w:pPr>
        <w:widowControl/>
        <w:jc w:val="center"/>
        <w:rPr>
          <w:b/>
          <w:sz w:val="24"/>
        </w:rPr>
      </w:pPr>
    </w:p>
    <w:p>
      <w:pPr>
        <w:widowControl/>
        <w:jc w:val="left"/>
        <w:rPr>
          <w:sz w:val="24"/>
        </w:rPr>
      </w:pPr>
      <w:r>
        <w:rPr>
          <w:sz w:val="24"/>
        </w:rPr>
        <w:br w:type="page"/>
      </w:r>
    </w:p>
    <w:p>
      <w:pPr>
        <w:tabs>
          <w:tab w:val="left" w:pos="360"/>
        </w:tabs>
        <w:spacing w:after="285" w:afterLines="100" w:line="360" w:lineRule="auto"/>
        <w:rPr>
          <w:b/>
          <w:sz w:val="24"/>
        </w:rPr>
      </w:pPr>
      <w:r>
        <w:rPr>
          <w:b/>
          <w:sz w:val="24"/>
        </w:rPr>
        <w:t>附件1</w:t>
      </w:r>
    </w:p>
    <w:p>
      <w:pPr>
        <w:autoSpaceDN w:val="0"/>
        <w:spacing w:line="360" w:lineRule="auto"/>
        <w:jc w:val="center"/>
        <w:rPr>
          <w:b/>
          <w:bCs/>
          <w:sz w:val="24"/>
        </w:rPr>
      </w:pPr>
      <w:r>
        <w:rPr>
          <w:b/>
          <w:bCs/>
          <w:sz w:val="24"/>
        </w:rPr>
        <w:t>投标书</w:t>
      </w:r>
    </w:p>
    <w:p>
      <w:pPr>
        <w:spacing w:line="360" w:lineRule="auto"/>
        <w:rPr>
          <w:sz w:val="24"/>
        </w:rPr>
      </w:pPr>
      <w:r>
        <w:rPr>
          <w:sz w:val="24"/>
        </w:rPr>
        <w:t>致：天津市政府采购中心</w:t>
      </w:r>
    </w:p>
    <w:p>
      <w:pPr>
        <w:spacing w:line="360" w:lineRule="auto"/>
        <w:ind w:firstLine="448" w:firstLineChars="200"/>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pPr>
        <w:spacing w:line="360" w:lineRule="auto"/>
        <w:ind w:firstLine="448" w:firstLineChars="200"/>
        <w:rPr>
          <w:sz w:val="24"/>
        </w:rPr>
      </w:pPr>
      <w:r>
        <w:rPr>
          <w:sz w:val="24"/>
        </w:rPr>
        <w:t>据此函，签字代表宣布同意如下：</w:t>
      </w:r>
    </w:p>
    <w:p>
      <w:pPr>
        <w:spacing w:line="360" w:lineRule="auto"/>
        <w:ind w:firstLine="448" w:firstLineChars="200"/>
        <w:rPr>
          <w:sz w:val="24"/>
        </w:rPr>
      </w:pPr>
      <w:r>
        <w:rPr>
          <w:rFonts w:hint="eastAsia"/>
          <w:sz w:val="24"/>
        </w:rPr>
        <w:t>1. 所附投标报价表中规定的应提供和交付的货物投标总价为：</w:t>
      </w:r>
    </w:p>
    <w:p>
      <w:pPr>
        <w:spacing w:line="360" w:lineRule="auto"/>
        <w:ind w:firstLine="448" w:firstLineChars="200"/>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pPr>
        <w:spacing w:line="360" w:lineRule="auto"/>
        <w:ind w:firstLine="448" w:firstLineChars="200"/>
        <w:rPr>
          <w:sz w:val="24"/>
        </w:rPr>
      </w:pPr>
      <w:r>
        <w:rPr>
          <w:sz w:val="24"/>
        </w:rPr>
        <w:t>……</w:t>
      </w:r>
    </w:p>
    <w:p>
      <w:pPr>
        <w:spacing w:line="360" w:lineRule="auto"/>
        <w:ind w:firstLine="448" w:firstLineChars="200"/>
        <w:rPr>
          <w:sz w:val="24"/>
        </w:rPr>
      </w:pPr>
      <w:r>
        <w:rPr>
          <w:sz w:val="24"/>
        </w:rPr>
        <w:t>2.</w:t>
      </w:r>
      <w:r>
        <w:rPr>
          <w:rFonts w:hint="eastAsia"/>
          <w:sz w:val="24"/>
        </w:rPr>
        <w:t xml:space="preserve"> 我公司</w:t>
      </w:r>
      <w:r>
        <w:rPr>
          <w:sz w:val="24"/>
        </w:rPr>
        <w:t>将按招标文件的规定履行合同责任和义务。</w:t>
      </w:r>
    </w:p>
    <w:p>
      <w:pPr>
        <w:spacing w:line="360" w:lineRule="auto"/>
        <w:ind w:firstLine="448" w:firstLineChars="200"/>
        <w:rPr>
          <w:sz w:val="24"/>
        </w:rPr>
      </w:pPr>
      <w:r>
        <w:rPr>
          <w:sz w:val="24"/>
        </w:rPr>
        <w:t>3.</w:t>
      </w:r>
      <w:r>
        <w:rPr>
          <w:rFonts w:hint="eastAsia"/>
          <w:sz w:val="24"/>
        </w:rPr>
        <w:t xml:space="preserve">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sz w:val="24"/>
        </w:rPr>
      </w:pPr>
      <w:r>
        <w:rPr>
          <w:sz w:val="24"/>
        </w:rPr>
        <w:t>4.</w:t>
      </w:r>
      <w:r>
        <w:rPr>
          <w:rFonts w:hint="eastAsia"/>
          <w:sz w:val="24"/>
        </w:rPr>
        <w:t xml:space="preserve"> 我公司的投标有效期为提交投标文件的截止之日起60天。</w:t>
      </w:r>
    </w:p>
    <w:p>
      <w:pPr>
        <w:spacing w:line="360" w:lineRule="auto"/>
        <w:ind w:firstLine="448" w:firstLineChars="200"/>
        <w:rPr>
          <w:sz w:val="24"/>
        </w:rPr>
      </w:pPr>
      <w:r>
        <w:rPr>
          <w:rFonts w:hint="eastAsia"/>
          <w:sz w:val="24"/>
        </w:rPr>
        <w:t>5</w:t>
      </w:r>
      <w:r>
        <w:rPr>
          <w:sz w:val="24"/>
        </w:rPr>
        <w:t>.</w:t>
      </w:r>
      <w:r>
        <w:rPr>
          <w:rFonts w:hint="eastAsia"/>
          <w:sz w:val="24"/>
        </w:rPr>
        <w:t xml:space="preserve"> 我公司同意按照招标方要求</w:t>
      </w:r>
      <w:r>
        <w:rPr>
          <w:sz w:val="24"/>
        </w:rPr>
        <w:t>提供的与投标有关的一切数据或资料</w:t>
      </w:r>
      <w:r>
        <w:rPr>
          <w:rFonts w:hint="eastAsia"/>
          <w:sz w:val="24"/>
        </w:rPr>
        <w:t>，并声明投标文件及所提供的一切资料均真实有效。由于我公司提供资料不实而造成的责任和后果由我公司自行承担。</w:t>
      </w:r>
    </w:p>
    <w:p>
      <w:pPr>
        <w:spacing w:line="360" w:lineRule="auto"/>
        <w:ind w:firstLine="448" w:firstLineChars="200"/>
        <w:rPr>
          <w:sz w:val="24"/>
        </w:rPr>
      </w:pPr>
      <w:r>
        <w:rPr>
          <w:rFonts w:hint="eastAsia"/>
          <w:sz w:val="24"/>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rFonts w:hint="eastAsia"/>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rFonts w:hint="eastAsia"/>
          <w:sz w:val="24"/>
        </w:rPr>
        <w:t>8. 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pPr>
        <w:spacing w:line="360" w:lineRule="auto"/>
        <w:ind w:firstLine="448" w:firstLineChars="200"/>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w:t>
      </w:r>
      <w:r>
        <w:rPr>
          <w:rFonts w:hint="eastAsia"/>
          <w:sz w:val="24"/>
        </w:rPr>
        <w:t xml:space="preserve"> </w:t>
      </w:r>
      <w:r>
        <w:rPr>
          <w:sz w:val="24"/>
        </w:rPr>
        <w:t>我公司若中标，本承诺将成为合同不可分割的一部分，与合同具有同等的法律效力。</w:t>
      </w:r>
    </w:p>
    <w:p>
      <w:pPr>
        <w:spacing w:line="360" w:lineRule="auto"/>
        <w:ind w:firstLine="448" w:firstLineChars="200"/>
        <w:rPr>
          <w:sz w:val="24"/>
        </w:rPr>
      </w:pPr>
      <w:r>
        <w:rPr>
          <w:rFonts w:hint="eastAsia"/>
          <w:sz w:val="24"/>
        </w:rPr>
        <w:t>11. 如违反上述承诺，我公司投标无效且接受相关部门依法作出的处罚，并承担通过“天津市政府采购网”等相关媒体予以公布的任何风险和责任。</w:t>
      </w:r>
    </w:p>
    <w:p>
      <w:pPr>
        <w:spacing w:line="360" w:lineRule="auto"/>
        <w:ind w:firstLine="448"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pPr>
        <w:spacing w:line="360" w:lineRule="auto"/>
        <w:ind w:firstLine="448" w:firstLineChars="200"/>
        <w:rPr>
          <w:sz w:val="24"/>
        </w:rPr>
      </w:pPr>
      <w:r>
        <w:rPr>
          <w:rFonts w:hint="eastAsia"/>
          <w:sz w:val="24"/>
        </w:rPr>
        <w:t>纳税人识别号：</w:t>
      </w:r>
    </w:p>
    <w:p>
      <w:pPr>
        <w:spacing w:line="360" w:lineRule="auto"/>
        <w:ind w:firstLine="448" w:firstLineChars="200"/>
        <w:rPr>
          <w:sz w:val="24"/>
        </w:rPr>
      </w:pPr>
      <w:r>
        <w:rPr>
          <w:rFonts w:hint="eastAsia"/>
          <w:sz w:val="24"/>
        </w:rPr>
        <w:t>地址、电话：</w:t>
      </w:r>
    </w:p>
    <w:p>
      <w:pPr>
        <w:spacing w:line="360" w:lineRule="auto"/>
        <w:ind w:firstLine="448" w:firstLineChars="200"/>
        <w:rPr>
          <w:sz w:val="24"/>
        </w:rPr>
      </w:pPr>
      <w:r>
        <w:rPr>
          <w:rFonts w:hint="eastAsia"/>
          <w:sz w:val="24"/>
        </w:rPr>
        <w:t>开户行及账号：</w:t>
      </w:r>
    </w:p>
    <w:p>
      <w:pPr>
        <w:spacing w:line="360" w:lineRule="auto"/>
        <w:ind w:firstLine="448" w:firstLineChars="200"/>
        <w:rPr>
          <w:sz w:val="24"/>
        </w:rPr>
      </w:pPr>
      <w:r>
        <w:rPr>
          <w:rFonts w:hint="eastAsia"/>
          <w:sz w:val="24"/>
        </w:rPr>
        <w:t>开具发票类型：□增值税专用发票         □增值税普通发票</w:t>
      </w:r>
    </w:p>
    <w:p>
      <w:pPr>
        <w:spacing w:line="360" w:lineRule="auto"/>
        <w:ind w:firstLine="448"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pPr>
        <w:spacing w:line="360" w:lineRule="auto"/>
        <w:ind w:firstLine="448" w:firstLineChars="200"/>
        <w:rPr>
          <w:b/>
          <w:sz w:val="24"/>
        </w:rPr>
      </w:pPr>
      <w:r>
        <w:rPr>
          <w:rFonts w:hint="eastAsia"/>
          <w:b/>
          <w:sz w:val="24"/>
        </w:rPr>
        <w:t>□</w:t>
      </w:r>
      <w:r>
        <w:rPr>
          <w:b/>
          <w:sz w:val="24"/>
        </w:rPr>
        <w:t>上门自取</w:t>
      </w:r>
    </w:p>
    <w:p>
      <w:pPr>
        <w:spacing w:line="360" w:lineRule="auto"/>
        <w:ind w:firstLine="448" w:firstLineChars="200"/>
        <w:rPr>
          <w:sz w:val="24"/>
        </w:rPr>
      </w:pPr>
    </w:p>
    <w:p>
      <w:pPr>
        <w:spacing w:line="360" w:lineRule="auto"/>
        <w:ind w:firstLine="448" w:firstLineChars="200"/>
        <w:rPr>
          <w:b/>
          <w:sz w:val="24"/>
        </w:rPr>
      </w:pPr>
      <w:r>
        <w:rPr>
          <w:rFonts w:hint="eastAsia"/>
          <w:b/>
          <w:sz w:val="24"/>
        </w:rPr>
        <w:t>□</w:t>
      </w:r>
      <w:r>
        <w:rPr>
          <w:b/>
          <w:sz w:val="24"/>
        </w:rPr>
        <w:t>到付邮寄</w:t>
      </w:r>
    </w:p>
    <w:p>
      <w:pPr>
        <w:spacing w:line="360" w:lineRule="auto"/>
        <w:ind w:firstLine="448" w:firstLineChars="200"/>
        <w:rPr>
          <w:sz w:val="24"/>
        </w:rPr>
      </w:pPr>
      <w:r>
        <w:rPr>
          <w:sz w:val="24"/>
        </w:rPr>
        <w:t>邮寄地址</w:t>
      </w:r>
      <w:r>
        <w:rPr>
          <w:rFonts w:hint="eastAsia"/>
          <w:sz w:val="24"/>
        </w:rPr>
        <w:t>、邮编</w:t>
      </w:r>
      <w:r>
        <w:rPr>
          <w:sz w:val="24"/>
        </w:rPr>
        <w:t>：</w:t>
      </w:r>
    </w:p>
    <w:p>
      <w:pPr>
        <w:spacing w:line="360" w:lineRule="auto"/>
        <w:ind w:firstLine="448" w:firstLineChars="200"/>
        <w:rPr>
          <w:sz w:val="24"/>
        </w:rPr>
      </w:pPr>
      <w:r>
        <w:rPr>
          <w:sz w:val="24"/>
        </w:rPr>
        <w:t>邮寄联系人、手机号码：</w:t>
      </w:r>
    </w:p>
    <w:p>
      <w:pPr>
        <w:spacing w:line="360" w:lineRule="auto"/>
        <w:ind w:firstLine="3808" w:firstLineChars="1700"/>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rPr>
          <w:sz w:val="24"/>
        </w:rPr>
      </w:pPr>
    </w:p>
    <w:p>
      <w:pPr>
        <w:widowControl/>
        <w:jc w:val="left"/>
        <w:rPr>
          <w:sz w:val="24"/>
        </w:rPr>
      </w:pPr>
      <w:r>
        <w:rPr>
          <w:sz w:val="24"/>
        </w:rPr>
        <w:br w:type="page"/>
      </w:r>
    </w:p>
    <w:p>
      <w:pPr>
        <w:tabs>
          <w:tab w:val="left" w:pos="360"/>
        </w:tabs>
        <w:spacing w:after="285" w:afterLines="100" w:line="360" w:lineRule="auto"/>
        <w:rPr>
          <w:b/>
          <w:sz w:val="24"/>
        </w:rPr>
      </w:pPr>
      <w:r>
        <w:rPr>
          <w:b/>
          <w:sz w:val="24"/>
        </w:rPr>
        <w:t>附件</w:t>
      </w:r>
      <w:r>
        <w:rPr>
          <w:rFonts w:hint="eastAsia"/>
          <w:b/>
          <w:sz w:val="24"/>
        </w:rPr>
        <w:t>2</w:t>
      </w:r>
    </w:p>
    <w:p>
      <w:pPr>
        <w:autoSpaceDN w:val="0"/>
        <w:spacing w:line="360" w:lineRule="auto"/>
        <w:jc w:val="center"/>
        <w:rPr>
          <w:b/>
          <w:bCs/>
          <w:sz w:val="24"/>
        </w:rPr>
      </w:pPr>
      <w:r>
        <w:rPr>
          <w:rFonts w:hint="eastAsia"/>
          <w:b/>
          <w:bCs/>
          <w:sz w:val="24"/>
        </w:rPr>
        <w:t>供应商资格要求证明文件</w:t>
      </w:r>
    </w:p>
    <w:p>
      <w:pPr>
        <w:spacing w:line="620" w:lineRule="exact"/>
        <w:rPr>
          <w:sz w:val="24"/>
        </w:rPr>
      </w:pPr>
    </w:p>
    <w:p>
      <w:pPr>
        <w:spacing w:line="620" w:lineRule="exact"/>
        <w:rPr>
          <w:sz w:val="24"/>
        </w:rPr>
      </w:pPr>
    </w:p>
    <w:p>
      <w:pPr>
        <w:spacing w:line="620" w:lineRule="exact"/>
        <w:rPr>
          <w:sz w:val="24"/>
        </w:rPr>
      </w:pPr>
    </w:p>
    <w:p>
      <w:pPr>
        <w:spacing w:line="620" w:lineRule="exact"/>
        <w:rPr>
          <w:sz w:val="24"/>
        </w:rPr>
      </w:pPr>
    </w:p>
    <w:p>
      <w:pPr>
        <w:spacing w:line="620" w:lineRule="exact"/>
        <w:rPr>
          <w:sz w:val="24"/>
        </w:rPr>
      </w:pPr>
    </w:p>
    <w:p>
      <w:pPr>
        <w:spacing w:line="620" w:lineRule="exact"/>
        <w:rPr>
          <w:sz w:val="24"/>
        </w:rPr>
      </w:pPr>
    </w:p>
    <w:p>
      <w:pPr>
        <w:spacing w:line="360" w:lineRule="auto"/>
        <w:ind w:firstLine="672" w:firstLineChars="300"/>
        <w:rPr>
          <w:sz w:val="24"/>
        </w:rPr>
      </w:pPr>
      <w:r>
        <w:rPr>
          <w:sz w:val="24"/>
        </w:rPr>
        <w:t>注：相关证明材料应附在此页后面。</w:t>
      </w:r>
    </w:p>
    <w:p>
      <w:pPr>
        <w:spacing w:line="620" w:lineRule="exact"/>
        <w:rPr>
          <w:sz w:val="24"/>
        </w:rPr>
      </w:pPr>
    </w:p>
    <w:p>
      <w:pPr>
        <w:spacing w:line="620" w:lineRule="exact"/>
        <w:rPr>
          <w:sz w:val="24"/>
        </w:rPr>
      </w:pPr>
    </w:p>
    <w:p>
      <w:pPr>
        <w:spacing w:line="460" w:lineRule="exact"/>
        <w:rPr>
          <w:sz w:val="24"/>
        </w:rPr>
      </w:pPr>
    </w:p>
    <w:p>
      <w:pPr>
        <w:widowControl/>
        <w:jc w:val="left"/>
        <w:rPr>
          <w:sz w:val="24"/>
        </w:rPr>
      </w:pPr>
      <w:r>
        <w:rPr>
          <w:sz w:val="24"/>
        </w:rPr>
        <w:br w:type="page"/>
      </w:r>
    </w:p>
    <w:p>
      <w:pPr>
        <w:tabs>
          <w:tab w:val="left" w:pos="360"/>
        </w:tabs>
        <w:spacing w:after="285" w:afterLines="100" w:line="360" w:lineRule="auto"/>
        <w:rPr>
          <w:b/>
          <w:sz w:val="24"/>
        </w:rPr>
      </w:pPr>
      <w:r>
        <w:rPr>
          <w:b/>
          <w:sz w:val="24"/>
        </w:rPr>
        <w:t>附件</w:t>
      </w:r>
      <w:r>
        <w:rPr>
          <w:rFonts w:hint="eastAsia"/>
          <w:b/>
          <w:sz w:val="24"/>
        </w:rPr>
        <w:t>3</w:t>
      </w:r>
    </w:p>
    <w:p>
      <w:pPr>
        <w:autoSpaceDN w:val="0"/>
        <w:spacing w:line="360" w:lineRule="auto"/>
        <w:jc w:val="center"/>
        <w:rPr>
          <w:b/>
          <w:bCs/>
          <w:sz w:val="24"/>
        </w:rPr>
      </w:pPr>
      <w:r>
        <w:rPr>
          <w:rFonts w:hint="eastAsia"/>
          <w:b/>
          <w:bCs/>
          <w:sz w:val="24"/>
        </w:rPr>
        <w:t>投标</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napToGrid w:val="0"/>
        <w:spacing w:line="360" w:lineRule="auto"/>
        <w:ind w:firstLine="448" w:firstLineChars="200"/>
        <w:rPr>
          <w:sz w:val="24"/>
          <w:szCs w:val="21"/>
        </w:rPr>
      </w:pPr>
      <w:r>
        <w:rPr>
          <w:rFonts w:hint="eastAsia"/>
          <w:sz w:val="24"/>
          <w:szCs w:val="21"/>
        </w:rPr>
        <w:t>我单位</w:t>
      </w:r>
      <w:r>
        <w:rPr>
          <w:sz w:val="24"/>
          <w:szCs w:val="21"/>
        </w:rPr>
        <w:t>授权委托在职职工_______________（姓名，职务）（身份证号码：____________________、联系电话：_______________）作为投标代表人以我方的名义参加贵中心______________________项目（项目编号：_______________）的投标活动，并代表我方全权办理针对上述项目的投标、开标、投标文件澄清、签约等一切具体事务和签署相关文件。</w:t>
      </w:r>
    </w:p>
    <w:p>
      <w:pPr>
        <w:snapToGrid w:val="0"/>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pPr>
        <w:snapToGrid w:val="0"/>
        <w:spacing w:line="360" w:lineRule="auto"/>
        <w:ind w:firstLine="448" w:firstLineChars="200"/>
        <w:rPr>
          <w:sz w:val="24"/>
          <w:szCs w:val="21"/>
        </w:rPr>
      </w:pPr>
      <w:r>
        <w:rPr>
          <w:sz w:val="24"/>
          <w:szCs w:val="21"/>
        </w:rPr>
        <w:t>本授权书至投标有效期结束前始终有效。</w:t>
      </w:r>
    </w:p>
    <w:p>
      <w:pPr>
        <w:snapToGrid w:val="0"/>
        <w:spacing w:line="360" w:lineRule="auto"/>
        <w:ind w:firstLine="448" w:firstLineChars="200"/>
        <w:rPr>
          <w:sz w:val="24"/>
          <w:szCs w:val="21"/>
        </w:rPr>
      </w:pPr>
      <w:r>
        <w:rPr>
          <w:sz w:val="24"/>
          <w:szCs w:val="21"/>
        </w:rPr>
        <w:t>投标代表人无转委托权，特此委托。</w:t>
      </w:r>
    </w:p>
    <w:p>
      <w:pPr>
        <w:spacing w:line="360" w:lineRule="auto"/>
        <w:ind w:firstLine="448" w:firstLineChars="200"/>
        <w:rPr>
          <w:sz w:val="24"/>
        </w:rPr>
      </w:pPr>
    </w:p>
    <w:p>
      <w:pPr>
        <w:spacing w:line="360" w:lineRule="auto"/>
        <w:ind w:firstLine="448" w:firstLineChars="200"/>
        <w:rPr>
          <w:sz w:val="24"/>
        </w:rPr>
      </w:pPr>
    </w:p>
    <w:p>
      <w:pPr>
        <w:spacing w:line="360" w:lineRule="auto"/>
        <w:ind w:firstLine="448" w:firstLineChars="200"/>
        <w:rPr>
          <w:sz w:val="24"/>
        </w:rPr>
      </w:pPr>
    </w:p>
    <w:p>
      <w:pPr>
        <w:spacing w:line="360" w:lineRule="auto"/>
        <w:ind w:firstLine="4704" w:firstLineChars="2100"/>
        <w:rPr>
          <w:sz w:val="24"/>
        </w:rPr>
      </w:pPr>
      <w:r>
        <w:rPr>
          <w:sz w:val="24"/>
        </w:rPr>
        <w:t xml:space="preserve">     年   月   日</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rFonts w:hint="eastAsia"/>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rFonts w:hint="eastAsia"/>
                <w:sz w:val="24"/>
              </w:rPr>
              <w:t>投标代表人身份证背面</w:t>
            </w:r>
          </w:p>
        </w:tc>
      </w:tr>
    </w:tbl>
    <w:p>
      <w:pPr>
        <w:spacing w:line="360" w:lineRule="auto"/>
        <w:ind w:firstLine="4704" w:firstLineChars="2100"/>
        <w:rPr>
          <w:sz w:val="24"/>
        </w:rPr>
      </w:pPr>
    </w:p>
    <w:p>
      <w:pPr>
        <w:widowControl/>
        <w:jc w:val="left"/>
        <w:rPr>
          <w:b/>
          <w:sz w:val="24"/>
        </w:rPr>
      </w:pPr>
      <w:r>
        <w:rPr>
          <w:sz w:val="24"/>
        </w:rPr>
        <w:br w:type="page"/>
      </w:r>
      <w:r>
        <w:rPr>
          <w:b/>
          <w:sz w:val="24"/>
        </w:rPr>
        <w:t>附件</w:t>
      </w:r>
      <w:r>
        <w:rPr>
          <w:rFonts w:hint="eastAsia"/>
          <w:b/>
          <w:sz w:val="24"/>
        </w:rPr>
        <w:t>4</w:t>
      </w:r>
    </w:p>
    <w:p>
      <w:pPr>
        <w:autoSpaceDN w:val="0"/>
        <w:spacing w:line="360" w:lineRule="auto"/>
        <w:jc w:val="center"/>
        <w:rPr>
          <w:b/>
          <w:bCs/>
          <w:sz w:val="24"/>
        </w:rPr>
      </w:pPr>
      <w:r>
        <w:rPr>
          <w:b/>
          <w:bCs/>
          <w:sz w:val="24"/>
        </w:rPr>
        <w:t>开标一览表</w:t>
      </w:r>
    </w:p>
    <w:p>
      <w:pPr>
        <w:ind w:right="84"/>
        <w:rPr>
          <w:sz w:val="24"/>
        </w:rPr>
      </w:pP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rPr>
          <w:sz w:val="24"/>
        </w:rPr>
      </w:pPr>
      <w:r>
        <w:rPr>
          <w:sz w:val="24"/>
        </w:rPr>
        <w:t xml:space="preserve">                                                       单位：元</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707"/>
        <w:gridCol w:w="1463"/>
        <w:gridCol w:w="1605"/>
        <w:gridCol w:w="1463"/>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460" w:lineRule="exact"/>
              <w:jc w:val="center"/>
              <w:rPr>
                <w:sz w:val="24"/>
              </w:rPr>
            </w:pPr>
            <w:r>
              <w:rPr>
                <w:rFonts w:hint="eastAsia"/>
                <w:sz w:val="24"/>
              </w:rPr>
              <w:t>包</w:t>
            </w:r>
            <w:r>
              <w:rPr>
                <w:sz w:val="24"/>
              </w:rPr>
              <w:t>号</w:t>
            </w:r>
          </w:p>
        </w:tc>
        <w:tc>
          <w:tcPr>
            <w:tcW w:w="1001" w:type="pct"/>
            <w:vAlign w:val="center"/>
          </w:tcPr>
          <w:p>
            <w:pPr>
              <w:spacing w:line="460" w:lineRule="exact"/>
              <w:jc w:val="center"/>
              <w:rPr>
                <w:sz w:val="24"/>
              </w:rPr>
            </w:pPr>
            <w:r>
              <w:rPr>
                <w:rFonts w:hint="eastAsia"/>
                <w:sz w:val="24"/>
              </w:rPr>
              <w:t>包</w:t>
            </w:r>
            <w:r>
              <w:rPr>
                <w:sz w:val="24"/>
              </w:rPr>
              <w:t>名称</w:t>
            </w:r>
          </w:p>
        </w:tc>
        <w:tc>
          <w:tcPr>
            <w:tcW w:w="858" w:type="pct"/>
            <w:vAlign w:val="center"/>
          </w:tcPr>
          <w:p>
            <w:pPr>
              <w:spacing w:line="460" w:lineRule="exact"/>
              <w:jc w:val="center"/>
              <w:rPr>
                <w:sz w:val="24"/>
              </w:rPr>
            </w:pPr>
            <w:r>
              <w:rPr>
                <w:sz w:val="24"/>
              </w:rPr>
              <w:t>品牌</w:t>
            </w:r>
          </w:p>
        </w:tc>
        <w:tc>
          <w:tcPr>
            <w:tcW w:w="941" w:type="pct"/>
            <w:vAlign w:val="center"/>
          </w:tcPr>
          <w:p>
            <w:pPr>
              <w:spacing w:line="460" w:lineRule="exact"/>
              <w:jc w:val="center"/>
              <w:rPr>
                <w:sz w:val="24"/>
              </w:rPr>
            </w:pPr>
            <w:r>
              <w:rPr>
                <w:sz w:val="24"/>
              </w:rPr>
              <w:t>投标总价</w:t>
            </w:r>
          </w:p>
        </w:tc>
        <w:tc>
          <w:tcPr>
            <w:tcW w:w="858" w:type="pct"/>
            <w:vAlign w:val="center"/>
          </w:tcPr>
          <w:p>
            <w:pPr>
              <w:spacing w:line="460" w:lineRule="exact"/>
              <w:jc w:val="center"/>
              <w:rPr>
                <w:sz w:val="24"/>
              </w:rPr>
            </w:pPr>
            <w:r>
              <w:rPr>
                <w:sz w:val="24"/>
              </w:rPr>
              <w:t>交货期</w:t>
            </w:r>
          </w:p>
        </w:tc>
        <w:tc>
          <w:tcPr>
            <w:tcW w:w="770" w:type="pct"/>
            <w:vAlign w:val="center"/>
          </w:tcPr>
          <w:p>
            <w:pPr>
              <w:spacing w:line="4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460" w:lineRule="exact"/>
              <w:jc w:val="center"/>
              <w:rPr>
                <w:sz w:val="24"/>
              </w:rPr>
            </w:pPr>
            <w:r>
              <w:rPr>
                <w:sz w:val="24"/>
              </w:rPr>
              <w:t>1</w:t>
            </w:r>
          </w:p>
        </w:tc>
        <w:tc>
          <w:tcPr>
            <w:tcW w:w="100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94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770"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460" w:lineRule="exact"/>
              <w:jc w:val="center"/>
              <w:rPr>
                <w:sz w:val="24"/>
              </w:rPr>
            </w:pPr>
            <w:r>
              <w:rPr>
                <w:rFonts w:hint="eastAsia"/>
                <w:sz w:val="24"/>
              </w:rPr>
              <w:t>2</w:t>
            </w:r>
          </w:p>
        </w:tc>
        <w:tc>
          <w:tcPr>
            <w:tcW w:w="100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94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770"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460" w:lineRule="exact"/>
              <w:jc w:val="center"/>
              <w:rPr>
                <w:sz w:val="24"/>
              </w:rPr>
            </w:pPr>
          </w:p>
        </w:tc>
        <w:tc>
          <w:tcPr>
            <w:tcW w:w="100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94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770"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460" w:lineRule="exact"/>
              <w:jc w:val="center"/>
              <w:rPr>
                <w:sz w:val="24"/>
              </w:rPr>
            </w:pPr>
          </w:p>
        </w:tc>
        <w:tc>
          <w:tcPr>
            <w:tcW w:w="100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94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770"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460" w:lineRule="exact"/>
              <w:jc w:val="center"/>
              <w:rPr>
                <w:sz w:val="24"/>
              </w:rPr>
            </w:pPr>
          </w:p>
        </w:tc>
        <w:tc>
          <w:tcPr>
            <w:tcW w:w="100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94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770"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460" w:lineRule="exact"/>
              <w:jc w:val="center"/>
              <w:rPr>
                <w:sz w:val="24"/>
              </w:rPr>
            </w:pPr>
          </w:p>
        </w:tc>
        <w:tc>
          <w:tcPr>
            <w:tcW w:w="100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94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770"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460" w:lineRule="exact"/>
              <w:jc w:val="center"/>
              <w:rPr>
                <w:sz w:val="24"/>
              </w:rPr>
            </w:pPr>
          </w:p>
        </w:tc>
        <w:tc>
          <w:tcPr>
            <w:tcW w:w="100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94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770"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460" w:lineRule="exact"/>
              <w:jc w:val="center"/>
              <w:rPr>
                <w:sz w:val="24"/>
              </w:rPr>
            </w:pPr>
            <w:r>
              <w:rPr>
                <w:sz w:val="24"/>
              </w:rPr>
              <w:t>…</w:t>
            </w:r>
          </w:p>
        </w:tc>
        <w:tc>
          <w:tcPr>
            <w:tcW w:w="100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94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770"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460" w:lineRule="exact"/>
              <w:jc w:val="center"/>
              <w:rPr>
                <w:sz w:val="24"/>
              </w:rPr>
            </w:pPr>
          </w:p>
        </w:tc>
        <w:tc>
          <w:tcPr>
            <w:tcW w:w="100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94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770"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pPr>
              <w:spacing w:line="460" w:lineRule="exact"/>
              <w:jc w:val="center"/>
              <w:rPr>
                <w:sz w:val="24"/>
              </w:rPr>
            </w:pPr>
          </w:p>
        </w:tc>
        <w:tc>
          <w:tcPr>
            <w:tcW w:w="100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941" w:type="pct"/>
            <w:vAlign w:val="center"/>
          </w:tcPr>
          <w:p>
            <w:pPr>
              <w:spacing w:line="460" w:lineRule="exact"/>
              <w:jc w:val="center"/>
              <w:rPr>
                <w:sz w:val="24"/>
              </w:rPr>
            </w:pPr>
          </w:p>
        </w:tc>
        <w:tc>
          <w:tcPr>
            <w:tcW w:w="858" w:type="pct"/>
            <w:vAlign w:val="center"/>
          </w:tcPr>
          <w:p>
            <w:pPr>
              <w:spacing w:line="460" w:lineRule="exact"/>
              <w:jc w:val="center"/>
              <w:rPr>
                <w:sz w:val="24"/>
              </w:rPr>
            </w:pPr>
          </w:p>
        </w:tc>
        <w:tc>
          <w:tcPr>
            <w:tcW w:w="770" w:type="pct"/>
            <w:vAlign w:val="center"/>
          </w:tcPr>
          <w:p>
            <w:pPr>
              <w:spacing w:line="460" w:lineRule="exact"/>
              <w:jc w:val="center"/>
              <w:rPr>
                <w:sz w:val="24"/>
              </w:rPr>
            </w:pPr>
          </w:p>
        </w:tc>
      </w:tr>
    </w:tbl>
    <w:p>
      <w:pPr>
        <w:spacing w:line="360" w:lineRule="auto"/>
        <w:ind w:right="84" w:firstLine="420"/>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right="84" w:firstLine="420"/>
        <w:rPr>
          <w:sz w:val="24"/>
        </w:rPr>
      </w:pPr>
    </w:p>
    <w:p>
      <w:pPr>
        <w:widowControl/>
        <w:jc w:val="left"/>
        <w:rPr>
          <w:sz w:val="24"/>
        </w:rPr>
      </w:pPr>
      <w:r>
        <w:rPr>
          <w:sz w:val="24"/>
        </w:rPr>
        <w:br w:type="page"/>
      </w:r>
    </w:p>
    <w:p>
      <w:pPr>
        <w:tabs>
          <w:tab w:val="left" w:pos="360"/>
        </w:tabs>
        <w:spacing w:after="285" w:afterLines="100" w:line="360" w:lineRule="auto"/>
        <w:rPr>
          <w:b/>
          <w:sz w:val="24"/>
        </w:rPr>
      </w:pPr>
      <w:r>
        <w:rPr>
          <w:b/>
          <w:sz w:val="24"/>
        </w:rPr>
        <w:t>附件</w:t>
      </w:r>
      <w:r>
        <w:rPr>
          <w:rFonts w:hint="eastAsia"/>
          <w:b/>
          <w:sz w:val="24"/>
        </w:rPr>
        <w:t>5</w:t>
      </w:r>
    </w:p>
    <w:p>
      <w:pPr>
        <w:autoSpaceDN w:val="0"/>
        <w:spacing w:line="360" w:lineRule="auto"/>
        <w:jc w:val="center"/>
        <w:rPr>
          <w:b/>
          <w:bCs/>
          <w:sz w:val="24"/>
        </w:rPr>
      </w:pPr>
      <w:r>
        <w:rPr>
          <w:b/>
          <w:bCs/>
          <w:sz w:val="24"/>
        </w:rPr>
        <w:t>开标分项一览表</w:t>
      </w:r>
    </w:p>
    <w:p>
      <w:pPr>
        <w:ind w:right="84"/>
        <w:rPr>
          <w:sz w:val="24"/>
        </w:rPr>
      </w:pP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rFonts w:hint="eastAsia"/>
          <w:sz w:val="24"/>
        </w:rPr>
        <w:t>包    号：</w:t>
      </w:r>
      <w:r>
        <w:rPr>
          <w:sz w:val="24"/>
          <w:u w:val="single"/>
        </w:rPr>
        <w:t xml:space="preserve">                    </w:t>
      </w:r>
    </w:p>
    <w:p>
      <w:pPr>
        <w:spacing w:line="460" w:lineRule="exact"/>
        <w:ind w:firstLine="6496" w:firstLineChars="2900"/>
        <w:rPr>
          <w:sz w:val="24"/>
        </w:rPr>
      </w:pPr>
      <w:r>
        <w:rPr>
          <w:sz w:val="24"/>
        </w:rPr>
        <w:t>单位：元</w:t>
      </w:r>
    </w:p>
    <w:tbl>
      <w:tblPr>
        <w:tblStyle w:val="13"/>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widowControl/>
              <w:jc w:val="center"/>
              <w:rPr>
                <w:bCs/>
                <w:kern w:val="0"/>
                <w:sz w:val="24"/>
                <w:szCs w:val="24"/>
              </w:rPr>
            </w:pPr>
            <w:r>
              <w:rPr>
                <w:bCs/>
                <w:kern w:val="0"/>
                <w:sz w:val="24"/>
                <w:szCs w:val="24"/>
              </w:rPr>
              <w:t>项号</w:t>
            </w:r>
          </w:p>
        </w:tc>
        <w:tc>
          <w:tcPr>
            <w:tcW w:w="1348" w:type="dxa"/>
            <w:vAlign w:val="center"/>
          </w:tcPr>
          <w:p>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pPr>
              <w:widowControl/>
              <w:jc w:val="center"/>
              <w:rPr>
                <w:bCs/>
                <w:kern w:val="0"/>
                <w:sz w:val="24"/>
                <w:szCs w:val="24"/>
              </w:rPr>
            </w:pPr>
            <w:r>
              <w:rPr>
                <w:bCs/>
                <w:kern w:val="0"/>
                <w:sz w:val="24"/>
                <w:szCs w:val="24"/>
              </w:rPr>
              <w:t>品牌</w:t>
            </w:r>
          </w:p>
        </w:tc>
        <w:tc>
          <w:tcPr>
            <w:tcW w:w="715" w:type="dxa"/>
            <w:vAlign w:val="center"/>
          </w:tcPr>
          <w:p>
            <w:pPr>
              <w:widowControl/>
              <w:jc w:val="center"/>
              <w:rPr>
                <w:bCs/>
                <w:kern w:val="0"/>
                <w:sz w:val="24"/>
                <w:szCs w:val="24"/>
              </w:rPr>
            </w:pPr>
            <w:r>
              <w:rPr>
                <w:bCs/>
                <w:kern w:val="0"/>
                <w:sz w:val="24"/>
                <w:szCs w:val="24"/>
              </w:rPr>
              <w:t>规格型号</w:t>
            </w:r>
          </w:p>
        </w:tc>
        <w:tc>
          <w:tcPr>
            <w:tcW w:w="1230" w:type="dxa"/>
            <w:vAlign w:val="center"/>
          </w:tcPr>
          <w:p>
            <w:pPr>
              <w:widowControl/>
              <w:jc w:val="center"/>
              <w:rPr>
                <w:bCs/>
                <w:kern w:val="0"/>
                <w:sz w:val="24"/>
                <w:szCs w:val="24"/>
              </w:rPr>
            </w:pPr>
            <w:r>
              <w:rPr>
                <w:bCs/>
                <w:kern w:val="0"/>
                <w:sz w:val="24"/>
                <w:szCs w:val="24"/>
              </w:rPr>
              <w:t>制造商</w:t>
            </w:r>
          </w:p>
        </w:tc>
        <w:tc>
          <w:tcPr>
            <w:tcW w:w="715" w:type="dxa"/>
            <w:vAlign w:val="center"/>
          </w:tcPr>
          <w:p>
            <w:pPr>
              <w:widowControl/>
              <w:jc w:val="center"/>
              <w:rPr>
                <w:bCs/>
                <w:kern w:val="0"/>
                <w:sz w:val="24"/>
                <w:szCs w:val="24"/>
              </w:rPr>
            </w:pPr>
            <w:r>
              <w:rPr>
                <w:bCs/>
                <w:kern w:val="0"/>
                <w:sz w:val="24"/>
                <w:szCs w:val="24"/>
              </w:rPr>
              <w:t>产地</w:t>
            </w:r>
          </w:p>
        </w:tc>
        <w:tc>
          <w:tcPr>
            <w:tcW w:w="1235" w:type="dxa"/>
            <w:vAlign w:val="center"/>
          </w:tcPr>
          <w:p>
            <w:pPr>
              <w:widowControl/>
              <w:jc w:val="center"/>
              <w:rPr>
                <w:bCs/>
                <w:kern w:val="0"/>
                <w:sz w:val="24"/>
                <w:szCs w:val="24"/>
              </w:rPr>
            </w:pPr>
            <w:r>
              <w:rPr>
                <w:bCs/>
                <w:kern w:val="0"/>
                <w:sz w:val="24"/>
                <w:szCs w:val="24"/>
              </w:rPr>
              <w:t>商品属性</w:t>
            </w:r>
          </w:p>
        </w:tc>
        <w:tc>
          <w:tcPr>
            <w:tcW w:w="715" w:type="dxa"/>
            <w:vAlign w:val="center"/>
          </w:tcPr>
          <w:p>
            <w:pPr>
              <w:widowControl/>
              <w:jc w:val="center"/>
              <w:rPr>
                <w:bCs/>
                <w:kern w:val="0"/>
                <w:sz w:val="24"/>
                <w:szCs w:val="24"/>
              </w:rPr>
            </w:pPr>
            <w:r>
              <w:rPr>
                <w:bCs/>
                <w:kern w:val="0"/>
                <w:sz w:val="24"/>
                <w:szCs w:val="24"/>
              </w:rPr>
              <w:t>单价</w:t>
            </w:r>
          </w:p>
        </w:tc>
        <w:tc>
          <w:tcPr>
            <w:tcW w:w="795" w:type="dxa"/>
            <w:vAlign w:val="center"/>
          </w:tcPr>
          <w:p>
            <w:pPr>
              <w:widowControl/>
              <w:jc w:val="center"/>
              <w:rPr>
                <w:bCs/>
                <w:kern w:val="0"/>
                <w:sz w:val="24"/>
                <w:szCs w:val="24"/>
              </w:rPr>
            </w:pPr>
            <w:r>
              <w:rPr>
                <w:bCs/>
                <w:kern w:val="0"/>
                <w:sz w:val="24"/>
                <w:szCs w:val="24"/>
              </w:rPr>
              <w:t>采购数量</w:t>
            </w:r>
          </w:p>
        </w:tc>
        <w:tc>
          <w:tcPr>
            <w:tcW w:w="767" w:type="dxa"/>
            <w:vAlign w:val="center"/>
          </w:tcPr>
          <w:p>
            <w:pPr>
              <w:widowControl/>
              <w:jc w:val="center"/>
              <w:rPr>
                <w:bCs/>
                <w:kern w:val="0"/>
                <w:sz w:val="24"/>
                <w:szCs w:val="24"/>
              </w:rPr>
            </w:pPr>
            <w:r>
              <w:rPr>
                <w:bCs/>
                <w:kern w:val="0"/>
                <w:sz w:val="24"/>
                <w:szCs w:val="24"/>
              </w:rPr>
              <w:t>计量单位</w:t>
            </w:r>
          </w:p>
        </w:tc>
        <w:tc>
          <w:tcPr>
            <w:tcW w:w="737" w:type="dxa"/>
            <w:vAlign w:val="center"/>
          </w:tcPr>
          <w:p>
            <w:pPr>
              <w:widowControl/>
              <w:jc w:val="center"/>
              <w:rPr>
                <w:bCs/>
                <w:kern w:val="0"/>
                <w:sz w:val="24"/>
                <w:szCs w:val="24"/>
              </w:rPr>
            </w:pPr>
            <w:r>
              <w:rPr>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widowControl/>
              <w:jc w:val="center"/>
              <w:rPr>
                <w:kern w:val="0"/>
                <w:sz w:val="24"/>
                <w:szCs w:val="24"/>
              </w:rPr>
            </w:pPr>
          </w:p>
        </w:tc>
        <w:tc>
          <w:tcPr>
            <w:tcW w:w="1348" w:type="dxa"/>
            <w:noWrap/>
            <w:vAlign w:val="center"/>
          </w:tcPr>
          <w:p>
            <w:pPr>
              <w:widowControl/>
              <w:jc w:val="center"/>
              <w:rPr>
                <w:kern w:val="0"/>
                <w:sz w:val="24"/>
                <w:szCs w:val="24"/>
              </w:rPr>
            </w:pPr>
          </w:p>
        </w:tc>
        <w:tc>
          <w:tcPr>
            <w:tcW w:w="716"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0"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5" w:type="dxa"/>
            <w:vAlign w:val="center"/>
          </w:tcPr>
          <w:p>
            <w:pPr>
              <w:widowControl/>
              <w:jc w:val="center"/>
              <w:rPr>
                <w:kern w:val="0"/>
                <w:sz w:val="24"/>
                <w:szCs w:val="18"/>
              </w:rPr>
            </w:pPr>
          </w:p>
        </w:tc>
        <w:tc>
          <w:tcPr>
            <w:tcW w:w="715" w:type="dxa"/>
            <w:vAlign w:val="center"/>
          </w:tcPr>
          <w:p>
            <w:pPr>
              <w:widowControl/>
              <w:jc w:val="center"/>
              <w:rPr>
                <w:kern w:val="0"/>
                <w:sz w:val="24"/>
                <w:szCs w:val="18"/>
              </w:rPr>
            </w:pPr>
          </w:p>
        </w:tc>
        <w:tc>
          <w:tcPr>
            <w:tcW w:w="795" w:type="dxa"/>
            <w:noWrap/>
            <w:vAlign w:val="center"/>
          </w:tcPr>
          <w:p>
            <w:pPr>
              <w:widowControl/>
              <w:jc w:val="center"/>
              <w:rPr>
                <w:kern w:val="0"/>
                <w:sz w:val="24"/>
                <w:szCs w:val="24"/>
              </w:rPr>
            </w:pPr>
          </w:p>
        </w:tc>
        <w:tc>
          <w:tcPr>
            <w:tcW w:w="767" w:type="dxa"/>
            <w:noWrap/>
            <w:vAlign w:val="center"/>
          </w:tcPr>
          <w:p>
            <w:pPr>
              <w:widowControl/>
              <w:jc w:val="center"/>
              <w:rPr>
                <w:kern w:val="0"/>
                <w:sz w:val="24"/>
                <w:szCs w:val="18"/>
              </w:rPr>
            </w:pPr>
          </w:p>
        </w:tc>
        <w:tc>
          <w:tcPr>
            <w:tcW w:w="737" w:type="dxa"/>
            <w:noWrap/>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widowControl/>
              <w:jc w:val="center"/>
              <w:rPr>
                <w:kern w:val="0"/>
                <w:sz w:val="24"/>
                <w:szCs w:val="24"/>
              </w:rPr>
            </w:pPr>
          </w:p>
        </w:tc>
        <w:tc>
          <w:tcPr>
            <w:tcW w:w="1348" w:type="dxa"/>
            <w:noWrap/>
            <w:vAlign w:val="center"/>
          </w:tcPr>
          <w:p>
            <w:pPr>
              <w:widowControl/>
              <w:jc w:val="center"/>
              <w:rPr>
                <w:kern w:val="0"/>
                <w:sz w:val="24"/>
                <w:szCs w:val="24"/>
              </w:rPr>
            </w:pPr>
          </w:p>
        </w:tc>
        <w:tc>
          <w:tcPr>
            <w:tcW w:w="716"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0"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5" w:type="dxa"/>
            <w:vAlign w:val="center"/>
          </w:tcPr>
          <w:p>
            <w:pPr>
              <w:widowControl/>
              <w:jc w:val="center"/>
              <w:rPr>
                <w:kern w:val="0"/>
                <w:sz w:val="24"/>
                <w:szCs w:val="18"/>
              </w:rPr>
            </w:pPr>
          </w:p>
        </w:tc>
        <w:tc>
          <w:tcPr>
            <w:tcW w:w="715" w:type="dxa"/>
            <w:vAlign w:val="center"/>
          </w:tcPr>
          <w:p>
            <w:pPr>
              <w:widowControl/>
              <w:jc w:val="center"/>
              <w:rPr>
                <w:kern w:val="0"/>
                <w:sz w:val="24"/>
                <w:szCs w:val="18"/>
              </w:rPr>
            </w:pPr>
          </w:p>
        </w:tc>
        <w:tc>
          <w:tcPr>
            <w:tcW w:w="795" w:type="dxa"/>
            <w:noWrap/>
            <w:vAlign w:val="center"/>
          </w:tcPr>
          <w:p>
            <w:pPr>
              <w:widowControl/>
              <w:jc w:val="center"/>
              <w:rPr>
                <w:kern w:val="0"/>
                <w:sz w:val="24"/>
                <w:szCs w:val="24"/>
              </w:rPr>
            </w:pPr>
          </w:p>
        </w:tc>
        <w:tc>
          <w:tcPr>
            <w:tcW w:w="767" w:type="dxa"/>
            <w:noWrap/>
            <w:vAlign w:val="center"/>
          </w:tcPr>
          <w:p>
            <w:pPr>
              <w:widowControl/>
              <w:jc w:val="center"/>
              <w:rPr>
                <w:kern w:val="0"/>
                <w:sz w:val="24"/>
                <w:szCs w:val="24"/>
              </w:rPr>
            </w:pPr>
          </w:p>
        </w:tc>
        <w:tc>
          <w:tcPr>
            <w:tcW w:w="737" w:type="dxa"/>
            <w:noWrap/>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widowControl/>
              <w:jc w:val="center"/>
              <w:rPr>
                <w:kern w:val="0"/>
                <w:sz w:val="24"/>
                <w:szCs w:val="24"/>
              </w:rPr>
            </w:pPr>
          </w:p>
        </w:tc>
        <w:tc>
          <w:tcPr>
            <w:tcW w:w="1348" w:type="dxa"/>
            <w:noWrap/>
            <w:vAlign w:val="center"/>
          </w:tcPr>
          <w:p>
            <w:pPr>
              <w:widowControl/>
              <w:jc w:val="center"/>
              <w:rPr>
                <w:kern w:val="0"/>
                <w:sz w:val="24"/>
                <w:szCs w:val="24"/>
              </w:rPr>
            </w:pPr>
          </w:p>
        </w:tc>
        <w:tc>
          <w:tcPr>
            <w:tcW w:w="716"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0"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5" w:type="dxa"/>
            <w:vAlign w:val="center"/>
          </w:tcPr>
          <w:p>
            <w:pPr>
              <w:widowControl/>
              <w:jc w:val="center"/>
              <w:rPr>
                <w:kern w:val="0"/>
                <w:sz w:val="24"/>
                <w:szCs w:val="18"/>
              </w:rPr>
            </w:pPr>
          </w:p>
        </w:tc>
        <w:tc>
          <w:tcPr>
            <w:tcW w:w="715" w:type="dxa"/>
            <w:vAlign w:val="center"/>
          </w:tcPr>
          <w:p>
            <w:pPr>
              <w:widowControl/>
              <w:jc w:val="center"/>
              <w:rPr>
                <w:kern w:val="0"/>
                <w:sz w:val="24"/>
                <w:szCs w:val="18"/>
              </w:rPr>
            </w:pPr>
          </w:p>
        </w:tc>
        <w:tc>
          <w:tcPr>
            <w:tcW w:w="795" w:type="dxa"/>
            <w:noWrap/>
            <w:vAlign w:val="center"/>
          </w:tcPr>
          <w:p>
            <w:pPr>
              <w:widowControl/>
              <w:jc w:val="center"/>
              <w:rPr>
                <w:kern w:val="0"/>
                <w:sz w:val="24"/>
                <w:szCs w:val="24"/>
              </w:rPr>
            </w:pPr>
          </w:p>
        </w:tc>
        <w:tc>
          <w:tcPr>
            <w:tcW w:w="767" w:type="dxa"/>
            <w:noWrap/>
            <w:vAlign w:val="center"/>
          </w:tcPr>
          <w:p>
            <w:pPr>
              <w:widowControl/>
              <w:jc w:val="center"/>
              <w:rPr>
                <w:kern w:val="0"/>
                <w:sz w:val="24"/>
                <w:szCs w:val="24"/>
              </w:rPr>
            </w:pPr>
          </w:p>
        </w:tc>
        <w:tc>
          <w:tcPr>
            <w:tcW w:w="737" w:type="dxa"/>
            <w:noWrap/>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widowControl/>
              <w:jc w:val="center"/>
              <w:rPr>
                <w:kern w:val="0"/>
                <w:sz w:val="24"/>
                <w:szCs w:val="24"/>
              </w:rPr>
            </w:pPr>
          </w:p>
        </w:tc>
        <w:tc>
          <w:tcPr>
            <w:tcW w:w="1348" w:type="dxa"/>
            <w:noWrap/>
            <w:vAlign w:val="center"/>
          </w:tcPr>
          <w:p>
            <w:pPr>
              <w:widowControl/>
              <w:jc w:val="center"/>
              <w:rPr>
                <w:kern w:val="0"/>
                <w:sz w:val="24"/>
                <w:szCs w:val="24"/>
              </w:rPr>
            </w:pPr>
          </w:p>
        </w:tc>
        <w:tc>
          <w:tcPr>
            <w:tcW w:w="716"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0"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5" w:type="dxa"/>
            <w:noWrap/>
            <w:vAlign w:val="center"/>
          </w:tcPr>
          <w:p>
            <w:pPr>
              <w:widowControl/>
              <w:jc w:val="center"/>
              <w:rPr>
                <w:kern w:val="0"/>
                <w:sz w:val="24"/>
                <w:szCs w:val="18"/>
              </w:rPr>
            </w:pPr>
          </w:p>
        </w:tc>
        <w:tc>
          <w:tcPr>
            <w:tcW w:w="715" w:type="dxa"/>
            <w:noWrap/>
            <w:vAlign w:val="center"/>
          </w:tcPr>
          <w:p>
            <w:pPr>
              <w:widowControl/>
              <w:jc w:val="center"/>
              <w:rPr>
                <w:kern w:val="0"/>
                <w:sz w:val="24"/>
                <w:szCs w:val="24"/>
              </w:rPr>
            </w:pPr>
          </w:p>
        </w:tc>
        <w:tc>
          <w:tcPr>
            <w:tcW w:w="795" w:type="dxa"/>
            <w:noWrap/>
            <w:vAlign w:val="center"/>
          </w:tcPr>
          <w:p>
            <w:pPr>
              <w:widowControl/>
              <w:jc w:val="center"/>
              <w:rPr>
                <w:kern w:val="0"/>
                <w:sz w:val="24"/>
                <w:szCs w:val="24"/>
              </w:rPr>
            </w:pPr>
          </w:p>
        </w:tc>
        <w:tc>
          <w:tcPr>
            <w:tcW w:w="767" w:type="dxa"/>
            <w:noWrap/>
            <w:vAlign w:val="center"/>
          </w:tcPr>
          <w:p>
            <w:pPr>
              <w:widowControl/>
              <w:jc w:val="center"/>
              <w:rPr>
                <w:kern w:val="0"/>
                <w:sz w:val="24"/>
                <w:szCs w:val="24"/>
              </w:rPr>
            </w:pPr>
          </w:p>
        </w:tc>
        <w:tc>
          <w:tcPr>
            <w:tcW w:w="737" w:type="dxa"/>
            <w:noWrap/>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widowControl/>
              <w:jc w:val="center"/>
              <w:rPr>
                <w:kern w:val="0"/>
                <w:sz w:val="24"/>
                <w:szCs w:val="24"/>
              </w:rPr>
            </w:pPr>
          </w:p>
        </w:tc>
        <w:tc>
          <w:tcPr>
            <w:tcW w:w="1348" w:type="dxa"/>
            <w:noWrap/>
            <w:vAlign w:val="center"/>
          </w:tcPr>
          <w:p>
            <w:pPr>
              <w:widowControl/>
              <w:jc w:val="center"/>
              <w:rPr>
                <w:kern w:val="0"/>
                <w:sz w:val="24"/>
                <w:szCs w:val="24"/>
              </w:rPr>
            </w:pPr>
          </w:p>
        </w:tc>
        <w:tc>
          <w:tcPr>
            <w:tcW w:w="716"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0"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5"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795" w:type="dxa"/>
            <w:noWrap/>
            <w:vAlign w:val="center"/>
          </w:tcPr>
          <w:p>
            <w:pPr>
              <w:widowControl/>
              <w:jc w:val="center"/>
              <w:rPr>
                <w:kern w:val="0"/>
                <w:sz w:val="24"/>
                <w:szCs w:val="24"/>
              </w:rPr>
            </w:pPr>
          </w:p>
        </w:tc>
        <w:tc>
          <w:tcPr>
            <w:tcW w:w="767" w:type="dxa"/>
            <w:noWrap/>
            <w:vAlign w:val="center"/>
          </w:tcPr>
          <w:p>
            <w:pPr>
              <w:widowControl/>
              <w:jc w:val="center"/>
              <w:rPr>
                <w:kern w:val="0"/>
                <w:sz w:val="24"/>
                <w:szCs w:val="24"/>
              </w:rPr>
            </w:pPr>
          </w:p>
        </w:tc>
        <w:tc>
          <w:tcPr>
            <w:tcW w:w="737" w:type="dxa"/>
            <w:noWrap/>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widowControl/>
              <w:jc w:val="center"/>
              <w:rPr>
                <w:kern w:val="0"/>
                <w:sz w:val="24"/>
                <w:szCs w:val="24"/>
              </w:rPr>
            </w:pPr>
          </w:p>
        </w:tc>
        <w:tc>
          <w:tcPr>
            <w:tcW w:w="1348" w:type="dxa"/>
            <w:noWrap/>
            <w:vAlign w:val="center"/>
          </w:tcPr>
          <w:p>
            <w:pPr>
              <w:widowControl/>
              <w:jc w:val="center"/>
              <w:rPr>
                <w:kern w:val="0"/>
                <w:sz w:val="24"/>
                <w:szCs w:val="24"/>
              </w:rPr>
            </w:pPr>
          </w:p>
        </w:tc>
        <w:tc>
          <w:tcPr>
            <w:tcW w:w="716"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0"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5"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795" w:type="dxa"/>
            <w:noWrap/>
            <w:vAlign w:val="center"/>
          </w:tcPr>
          <w:p>
            <w:pPr>
              <w:widowControl/>
              <w:jc w:val="center"/>
              <w:rPr>
                <w:kern w:val="0"/>
                <w:sz w:val="24"/>
                <w:szCs w:val="24"/>
              </w:rPr>
            </w:pPr>
          </w:p>
        </w:tc>
        <w:tc>
          <w:tcPr>
            <w:tcW w:w="767" w:type="dxa"/>
            <w:noWrap/>
            <w:vAlign w:val="center"/>
          </w:tcPr>
          <w:p>
            <w:pPr>
              <w:widowControl/>
              <w:jc w:val="center"/>
              <w:rPr>
                <w:kern w:val="0"/>
                <w:sz w:val="24"/>
                <w:szCs w:val="24"/>
              </w:rPr>
            </w:pPr>
          </w:p>
        </w:tc>
        <w:tc>
          <w:tcPr>
            <w:tcW w:w="737" w:type="dxa"/>
            <w:noWrap/>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widowControl/>
              <w:jc w:val="center"/>
              <w:rPr>
                <w:kern w:val="0"/>
                <w:sz w:val="24"/>
                <w:szCs w:val="24"/>
              </w:rPr>
            </w:pPr>
          </w:p>
        </w:tc>
        <w:tc>
          <w:tcPr>
            <w:tcW w:w="1348" w:type="dxa"/>
            <w:noWrap/>
            <w:vAlign w:val="center"/>
          </w:tcPr>
          <w:p>
            <w:pPr>
              <w:widowControl/>
              <w:jc w:val="center"/>
              <w:rPr>
                <w:kern w:val="0"/>
                <w:sz w:val="24"/>
                <w:szCs w:val="24"/>
              </w:rPr>
            </w:pPr>
          </w:p>
        </w:tc>
        <w:tc>
          <w:tcPr>
            <w:tcW w:w="716"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0"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1235" w:type="dxa"/>
            <w:noWrap/>
            <w:vAlign w:val="center"/>
          </w:tcPr>
          <w:p>
            <w:pPr>
              <w:widowControl/>
              <w:jc w:val="center"/>
              <w:rPr>
                <w:kern w:val="0"/>
                <w:sz w:val="24"/>
                <w:szCs w:val="24"/>
              </w:rPr>
            </w:pPr>
          </w:p>
        </w:tc>
        <w:tc>
          <w:tcPr>
            <w:tcW w:w="715" w:type="dxa"/>
            <w:noWrap/>
            <w:vAlign w:val="center"/>
          </w:tcPr>
          <w:p>
            <w:pPr>
              <w:widowControl/>
              <w:jc w:val="center"/>
              <w:rPr>
                <w:kern w:val="0"/>
                <w:sz w:val="24"/>
                <w:szCs w:val="24"/>
              </w:rPr>
            </w:pPr>
          </w:p>
        </w:tc>
        <w:tc>
          <w:tcPr>
            <w:tcW w:w="795" w:type="dxa"/>
            <w:noWrap/>
            <w:vAlign w:val="center"/>
          </w:tcPr>
          <w:p>
            <w:pPr>
              <w:widowControl/>
              <w:jc w:val="center"/>
              <w:rPr>
                <w:kern w:val="0"/>
                <w:sz w:val="24"/>
                <w:szCs w:val="24"/>
              </w:rPr>
            </w:pPr>
          </w:p>
        </w:tc>
        <w:tc>
          <w:tcPr>
            <w:tcW w:w="767" w:type="dxa"/>
            <w:noWrap/>
            <w:vAlign w:val="center"/>
          </w:tcPr>
          <w:p>
            <w:pPr>
              <w:widowControl/>
              <w:jc w:val="center"/>
              <w:rPr>
                <w:kern w:val="0"/>
                <w:sz w:val="24"/>
                <w:szCs w:val="24"/>
              </w:rPr>
            </w:pPr>
          </w:p>
        </w:tc>
        <w:tc>
          <w:tcPr>
            <w:tcW w:w="737" w:type="dxa"/>
            <w:noWrap/>
            <w:vAlign w:val="center"/>
          </w:tcPr>
          <w:p>
            <w:pPr>
              <w:widowControl/>
              <w:jc w:val="center"/>
              <w:rPr>
                <w:kern w:val="0"/>
                <w:sz w:val="24"/>
                <w:szCs w:val="24"/>
              </w:rPr>
            </w:pPr>
          </w:p>
        </w:tc>
      </w:tr>
    </w:tbl>
    <w:p>
      <w:pPr>
        <w:ind w:left="180"/>
        <w:rPr>
          <w:sz w:val="24"/>
        </w:rPr>
      </w:pPr>
    </w:p>
    <w:p>
      <w:pPr>
        <w:spacing w:line="360" w:lineRule="auto"/>
        <w:ind w:left="181"/>
        <w:rPr>
          <w:sz w:val="24"/>
          <w:szCs w:val="24"/>
        </w:rPr>
      </w:pPr>
      <w:r>
        <w:rPr>
          <w:sz w:val="24"/>
          <w:szCs w:val="24"/>
        </w:rPr>
        <w:t>注：</w:t>
      </w:r>
    </w:p>
    <w:p>
      <w:pPr>
        <w:spacing w:line="360" w:lineRule="auto"/>
        <w:ind w:left="181"/>
        <w:rPr>
          <w:sz w:val="24"/>
          <w:szCs w:val="24"/>
        </w:rPr>
      </w:pPr>
      <w:r>
        <w:rPr>
          <w:sz w:val="24"/>
          <w:szCs w:val="24"/>
        </w:rPr>
        <w:t>1. 商品属性应在“环保产品”、“节能、节水产品”、“自主知识产权产品”、“无”四个选择项中选择填写。</w:t>
      </w:r>
    </w:p>
    <w:p>
      <w:pPr>
        <w:spacing w:line="360" w:lineRule="auto"/>
        <w:ind w:left="181"/>
        <w:rPr>
          <w:sz w:val="24"/>
          <w:szCs w:val="24"/>
        </w:rPr>
      </w:pPr>
      <w:r>
        <w:rPr>
          <w:sz w:val="24"/>
          <w:szCs w:val="24"/>
        </w:rPr>
        <w:t>2. 开标分项一览表中应列明开标一览表中每项的分项内容。</w:t>
      </w:r>
    </w:p>
    <w:p>
      <w:pPr>
        <w:spacing w:line="360" w:lineRule="auto"/>
        <w:ind w:left="181"/>
        <w:rPr>
          <w:sz w:val="24"/>
          <w:szCs w:val="24"/>
        </w:rPr>
      </w:pPr>
      <w:r>
        <w:rPr>
          <w:rFonts w:hint="eastAsia"/>
          <w:sz w:val="24"/>
          <w:szCs w:val="24"/>
        </w:rPr>
        <w:t>3. 如国产产品，产地精确到省级行政区域。如进口产品，产地精确到国家。</w:t>
      </w:r>
    </w:p>
    <w:p>
      <w:pPr>
        <w:spacing w:line="360" w:lineRule="auto"/>
        <w:ind w:left="181"/>
        <w:rPr>
          <w:sz w:val="24"/>
          <w:szCs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left"/>
        <w:rPr>
          <w:sz w:val="24"/>
        </w:rPr>
      </w:pPr>
      <w:r>
        <w:rPr>
          <w:sz w:val="24"/>
        </w:rPr>
        <w:br w:type="page"/>
      </w:r>
    </w:p>
    <w:p>
      <w:pPr>
        <w:tabs>
          <w:tab w:val="left" w:pos="360"/>
        </w:tabs>
        <w:spacing w:after="285" w:afterLines="100" w:line="360" w:lineRule="auto"/>
        <w:rPr>
          <w:b/>
          <w:sz w:val="24"/>
        </w:rPr>
      </w:pPr>
      <w:r>
        <w:rPr>
          <w:b/>
          <w:sz w:val="24"/>
        </w:rPr>
        <w:t>附件</w:t>
      </w:r>
      <w:r>
        <w:rPr>
          <w:rFonts w:hint="eastAsia"/>
          <w:b/>
          <w:sz w:val="24"/>
        </w:rPr>
        <w:t>6</w:t>
      </w:r>
      <w:r>
        <w:rPr>
          <w:b/>
          <w:sz w:val="24"/>
        </w:rPr>
        <w:t>-1</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13"/>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00"/>
        <w:gridCol w:w="2680"/>
        <w:gridCol w:w="1979"/>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kern w:val="0"/>
                <w:sz w:val="24"/>
                <w:szCs w:val="21"/>
              </w:rPr>
            </w:pPr>
            <w:r>
              <w:rPr>
                <w:kern w:val="0"/>
                <w:sz w:val="24"/>
                <w:szCs w:val="21"/>
              </w:rPr>
              <w:t>序号</w:t>
            </w:r>
          </w:p>
        </w:tc>
        <w:tc>
          <w:tcPr>
            <w:tcW w:w="2500" w:type="dxa"/>
            <w:shd w:val="clear" w:color="auto" w:fill="auto"/>
            <w:vAlign w:val="center"/>
          </w:tcPr>
          <w:p>
            <w:pPr>
              <w:widowControl/>
              <w:snapToGrid w:val="0"/>
              <w:jc w:val="center"/>
              <w:rPr>
                <w:kern w:val="0"/>
                <w:sz w:val="24"/>
                <w:szCs w:val="21"/>
              </w:rPr>
            </w:pPr>
            <w:r>
              <w:rPr>
                <w:kern w:val="0"/>
                <w:sz w:val="24"/>
                <w:szCs w:val="21"/>
              </w:rPr>
              <w:t>招标要求</w:t>
            </w:r>
          </w:p>
        </w:tc>
        <w:tc>
          <w:tcPr>
            <w:tcW w:w="2680" w:type="dxa"/>
            <w:shd w:val="clear" w:color="auto" w:fill="auto"/>
            <w:vAlign w:val="center"/>
          </w:tcPr>
          <w:p>
            <w:pPr>
              <w:widowControl/>
              <w:snapToGrid w:val="0"/>
              <w:jc w:val="center"/>
              <w:rPr>
                <w:kern w:val="0"/>
                <w:sz w:val="24"/>
                <w:szCs w:val="21"/>
              </w:rPr>
            </w:pPr>
            <w:r>
              <w:rPr>
                <w:kern w:val="0"/>
                <w:sz w:val="24"/>
                <w:szCs w:val="21"/>
              </w:rPr>
              <w:t>投标应答</w:t>
            </w:r>
          </w:p>
        </w:tc>
        <w:tc>
          <w:tcPr>
            <w:tcW w:w="1979" w:type="dxa"/>
            <w:shd w:val="clear" w:color="auto" w:fill="auto"/>
            <w:vAlign w:val="center"/>
          </w:tcPr>
          <w:p>
            <w:pPr>
              <w:widowControl/>
              <w:snapToGrid w:val="0"/>
              <w:jc w:val="center"/>
              <w:rPr>
                <w:kern w:val="0"/>
                <w:sz w:val="24"/>
                <w:szCs w:val="21"/>
              </w:rPr>
            </w:pPr>
            <w:r>
              <w:rPr>
                <w:kern w:val="0"/>
                <w:sz w:val="24"/>
                <w:szCs w:val="21"/>
              </w:rPr>
              <w:t>偏离说明</w:t>
            </w:r>
          </w:p>
        </w:tc>
        <w:tc>
          <w:tcPr>
            <w:tcW w:w="1241"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kern w:val="0"/>
                <w:sz w:val="24"/>
                <w:szCs w:val="21"/>
              </w:rPr>
            </w:pPr>
          </w:p>
        </w:tc>
        <w:tc>
          <w:tcPr>
            <w:tcW w:w="2500" w:type="dxa"/>
            <w:shd w:val="clear" w:color="auto" w:fill="auto"/>
            <w:vAlign w:val="center"/>
          </w:tcPr>
          <w:p>
            <w:pPr>
              <w:widowControl/>
              <w:snapToGrid w:val="0"/>
              <w:jc w:val="left"/>
              <w:rPr>
                <w:kern w:val="0"/>
                <w:sz w:val="24"/>
                <w:szCs w:val="21"/>
              </w:rPr>
            </w:pPr>
          </w:p>
        </w:tc>
        <w:tc>
          <w:tcPr>
            <w:tcW w:w="2680" w:type="dxa"/>
            <w:shd w:val="clear" w:color="auto" w:fill="auto"/>
            <w:vAlign w:val="center"/>
          </w:tcPr>
          <w:p>
            <w:pPr>
              <w:widowControl/>
              <w:snapToGrid w:val="0"/>
              <w:jc w:val="left"/>
              <w:rPr>
                <w:kern w:val="0"/>
                <w:sz w:val="24"/>
                <w:szCs w:val="21"/>
              </w:rPr>
            </w:pPr>
          </w:p>
        </w:tc>
        <w:tc>
          <w:tcPr>
            <w:tcW w:w="1979" w:type="dxa"/>
            <w:shd w:val="clear" w:color="auto" w:fill="auto"/>
            <w:vAlign w:val="center"/>
          </w:tcPr>
          <w:p>
            <w:pPr>
              <w:widowControl/>
              <w:snapToGrid w:val="0"/>
              <w:jc w:val="left"/>
              <w:rPr>
                <w:kern w:val="0"/>
                <w:sz w:val="24"/>
                <w:szCs w:val="21"/>
              </w:rPr>
            </w:pPr>
          </w:p>
        </w:tc>
        <w:tc>
          <w:tcPr>
            <w:tcW w:w="1241" w:type="dxa"/>
            <w:shd w:val="clear" w:color="auto" w:fill="auto"/>
            <w:vAlign w:val="center"/>
          </w:tcPr>
          <w:p>
            <w:pPr>
              <w:widowControl/>
              <w:snapToGrid w:val="0"/>
              <w:jc w:val="left"/>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kern w:val="0"/>
                <w:sz w:val="24"/>
                <w:szCs w:val="21"/>
              </w:rPr>
            </w:pPr>
          </w:p>
        </w:tc>
        <w:tc>
          <w:tcPr>
            <w:tcW w:w="2500" w:type="dxa"/>
            <w:shd w:val="clear" w:color="auto" w:fill="auto"/>
            <w:vAlign w:val="center"/>
          </w:tcPr>
          <w:p>
            <w:pPr>
              <w:widowControl/>
              <w:snapToGrid w:val="0"/>
              <w:jc w:val="left"/>
              <w:rPr>
                <w:kern w:val="0"/>
                <w:sz w:val="24"/>
                <w:szCs w:val="21"/>
              </w:rPr>
            </w:pPr>
          </w:p>
        </w:tc>
        <w:tc>
          <w:tcPr>
            <w:tcW w:w="2680" w:type="dxa"/>
            <w:shd w:val="clear" w:color="auto" w:fill="auto"/>
            <w:vAlign w:val="center"/>
          </w:tcPr>
          <w:p>
            <w:pPr>
              <w:widowControl/>
              <w:snapToGrid w:val="0"/>
              <w:jc w:val="left"/>
              <w:rPr>
                <w:kern w:val="0"/>
                <w:sz w:val="24"/>
                <w:szCs w:val="21"/>
              </w:rPr>
            </w:pPr>
          </w:p>
        </w:tc>
        <w:tc>
          <w:tcPr>
            <w:tcW w:w="1979" w:type="dxa"/>
            <w:shd w:val="clear" w:color="auto" w:fill="auto"/>
            <w:vAlign w:val="center"/>
          </w:tcPr>
          <w:p>
            <w:pPr>
              <w:widowControl/>
              <w:snapToGrid w:val="0"/>
              <w:jc w:val="left"/>
              <w:rPr>
                <w:kern w:val="0"/>
                <w:sz w:val="24"/>
                <w:szCs w:val="21"/>
              </w:rPr>
            </w:pPr>
          </w:p>
        </w:tc>
        <w:tc>
          <w:tcPr>
            <w:tcW w:w="1241" w:type="dxa"/>
            <w:shd w:val="clear" w:color="auto" w:fill="auto"/>
            <w:vAlign w:val="center"/>
          </w:tcPr>
          <w:p>
            <w:pPr>
              <w:widowControl/>
              <w:snapToGrid w:val="0"/>
              <w:jc w:val="left"/>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pPr>
              <w:widowControl/>
              <w:snapToGrid w:val="0"/>
              <w:jc w:val="left"/>
              <w:rPr>
                <w:kern w:val="0"/>
                <w:sz w:val="24"/>
                <w:szCs w:val="21"/>
              </w:rPr>
            </w:pPr>
            <w:r>
              <w:rPr>
                <w:rFonts w:hint="eastAsia"/>
                <w:kern w:val="0"/>
                <w:sz w:val="24"/>
                <w:szCs w:val="21"/>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kern w:val="0"/>
                <w:sz w:val="24"/>
                <w:szCs w:val="21"/>
              </w:rPr>
            </w:pPr>
          </w:p>
        </w:tc>
        <w:tc>
          <w:tcPr>
            <w:tcW w:w="2500" w:type="dxa"/>
            <w:shd w:val="clear" w:color="auto" w:fill="auto"/>
            <w:vAlign w:val="center"/>
          </w:tcPr>
          <w:p>
            <w:pPr>
              <w:widowControl/>
              <w:snapToGrid w:val="0"/>
              <w:jc w:val="left"/>
              <w:rPr>
                <w:kern w:val="0"/>
                <w:sz w:val="24"/>
                <w:szCs w:val="21"/>
              </w:rPr>
            </w:pPr>
          </w:p>
        </w:tc>
        <w:tc>
          <w:tcPr>
            <w:tcW w:w="2680" w:type="dxa"/>
            <w:shd w:val="clear" w:color="auto" w:fill="auto"/>
            <w:vAlign w:val="center"/>
          </w:tcPr>
          <w:p>
            <w:pPr>
              <w:widowControl/>
              <w:snapToGrid w:val="0"/>
              <w:jc w:val="left"/>
              <w:rPr>
                <w:kern w:val="0"/>
                <w:sz w:val="24"/>
                <w:szCs w:val="21"/>
              </w:rPr>
            </w:pPr>
          </w:p>
        </w:tc>
        <w:tc>
          <w:tcPr>
            <w:tcW w:w="1979" w:type="dxa"/>
            <w:shd w:val="clear" w:color="auto" w:fill="auto"/>
            <w:vAlign w:val="center"/>
          </w:tcPr>
          <w:p>
            <w:pPr>
              <w:widowControl/>
              <w:snapToGrid w:val="0"/>
              <w:jc w:val="left"/>
              <w:rPr>
                <w:kern w:val="0"/>
                <w:sz w:val="24"/>
                <w:szCs w:val="21"/>
              </w:rPr>
            </w:pPr>
          </w:p>
        </w:tc>
        <w:tc>
          <w:tcPr>
            <w:tcW w:w="1241" w:type="dxa"/>
            <w:shd w:val="clear" w:color="auto" w:fill="auto"/>
            <w:vAlign w:val="center"/>
          </w:tcPr>
          <w:p>
            <w:pPr>
              <w:widowControl/>
              <w:snapToGrid w:val="0"/>
              <w:jc w:val="left"/>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kern w:val="0"/>
                <w:sz w:val="24"/>
                <w:szCs w:val="21"/>
              </w:rPr>
            </w:pPr>
          </w:p>
        </w:tc>
        <w:tc>
          <w:tcPr>
            <w:tcW w:w="2500" w:type="dxa"/>
            <w:shd w:val="clear" w:color="auto" w:fill="auto"/>
            <w:vAlign w:val="center"/>
          </w:tcPr>
          <w:p>
            <w:pPr>
              <w:widowControl/>
              <w:snapToGrid w:val="0"/>
              <w:jc w:val="left"/>
              <w:rPr>
                <w:kern w:val="0"/>
                <w:sz w:val="24"/>
                <w:szCs w:val="21"/>
              </w:rPr>
            </w:pPr>
          </w:p>
        </w:tc>
        <w:tc>
          <w:tcPr>
            <w:tcW w:w="2680" w:type="dxa"/>
            <w:shd w:val="clear" w:color="auto" w:fill="auto"/>
            <w:vAlign w:val="center"/>
          </w:tcPr>
          <w:p>
            <w:pPr>
              <w:widowControl/>
              <w:snapToGrid w:val="0"/>
              <w:jc w:val="left"/>
              <w:rPr>
                <w:kern w:val="0"/>
                <w:sz w:val="24"/>
                <w:szCs w:val="21"/>
              </w:rPr>
            </w:pPr>
          </w:p>
        </w:tc>
        <w:tc>
          <w:tcPr>
            <w:tcW w:w="1979" w:type="dxa"/>
            <w:shd w:val="clear" w:color="auto" w:fill="auto"/>
            <w:vAlign w:val="center"/>
          </w:tcPr>
          <w:p>
            <w:pPr>
              <w:widowControl/>
              <w:snapToGrid w:val="0"/>
              <w:jc w:val="left"/>
              <w:rPr>
                <w:kern w:val="0"/>
                <w:sz w:val="24"/>
                <w:szCs w:val="21"/>
              </w:rPr>
            </w:pPr>
          </w:p>
        </w:tc>
        <w:tc>
          <w:tcPr>
            <w:tcW w:w="1241" w:type="dxa"/>
            <w:shd w:val="clear" w:color="auto" w:fill="auto"/>
            <w:vAlign w:val="center"/>
          </w:tcPr>
          <w:p>
            <w:pPr>
              <w:widowControl/>
              <w:snapToGrid w:val="0"/>
              <w:jc w:val="left"/>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pPr>
              <w:widowControl/>
              <w:snapToGrid w:val="0"/>
              <w:jc w:val="left"/>
              <w:rPr>
                <w:kern w:val="0"/>
                <w:sz w:val="24"/>
                <w:szCs w:val="21"/>
              </w:rPr>
            </w:pPr>
            <w:r>
              <w:rPr>
                <w:rFonts w:hint="eastAsia"/>
                <w:kern w:val="0"/>
                <w:sz w:val="24"/>
                <w:szCs w:val="21"/>
              </w:rPr>
              <w:t>（三）交货要求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kern w:val="0"/>
                <w:sz w:val="24"/>
                <w:szCs w:val="21"/>
              </w:rPr>
            </w:pPr>
          </w:p>
        </w:tc>
        <w:tc>
          <w:tcPr>
            <w:tcW w:w="2500" w:type="dxa"/>
            <w:shd w:val="clear" w:color="auto" w:fill="auto"/>
            <w:vAlign w:val="center"/>
          </w:tcPr>
          <w:p>
            <w:pPr>
              <w:widowControl/>
              <w:snapToGrid w:val="0"/>
              <w:jc w:val="left"/>
              <w:rPr>
                <w:kern w:val="0"/>
                <w:sz w:val="24"/>
                <w:szCs w:val="21"/>
              </w:rPr>
            </w:pPr>
          </w:p>
        </w:tc>
        <w:tc>
          <w:tcPr>
            <w:tcW w:w="2680" w:type="dxa"/>
            <w:shd w:val="clear" w:color="auto" w:fill="auto"/>
            <w:vAlign w:val="center"/>
          </w:tcPr>
          <w:p>
            <w:pPr>
              <w:widowControl/>
              <w:snapToGrid w:val="0"/>
              <w:jc w:val="left"/>
              <w:rPr>
                <w:kern w:val="0"/>
                <w:sz w:val="24"/>
                <w:szCs w:val="21"/>
              </w:rPr>
            </w:pPr>
          </w:p>
        </w:tc>
        <w:tc>
          <w:tcPr>
            <w:tcW w:w="1979" w:type="dxa"/>
            <w:shd w:val="clear" w:color="auto" w:fill="auto"/>
            <w:vAlign w:val="center"/>
          </w:tcPr>
          <w:p>
            <w:pPr>
              <w:widowControl/>
              <w:snapToGrid w:val="0"/>
              <w:jc w:val="left"/>
              <w:rPr>
                <w:kern w:val="0"/>
                <w:sz w:val="24"/>
                <w:szCs w:val="21"/>
              </w:rPr>
            </w:pPr>
          </w:p>
        </w:tc>
        <w:tc>
          <w:tcPr>
            <w:tcW w:w="1241" w:type="dxa"/>
            <w:shd w:val="clear" w:color="auto" w:fill="auto"/>
            <w:vAlign w:val="center"/>
          </w:tcPr>
          <w:p>
            <w:pPr>
              <w:widowControl/>
              <w:snapToGrid w:val="0"/>
              <w:jc w:val="left"/>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kern w:val="0"/>
                <w:sz w:val="24"/>
                <w:szCs w:val="21"/>
              </w:rPr>
            </w:pPr>
          </w:p>
        </w:tc>
        <w:tc>
          <w:tcPr>
            <w:tcW w:w="2500" w:type="dxa"/>
            <w:shd w:val="clear" w:color="auto" w:fill="auto"/>
            <w:vAlign w:val="center"/>
          </w:tcPr>
          <w:p>
            <w:pPr>
              <w:widowControl/>
              <w:snapToGrid w:val="0"/>
              <w:jc w:val="left"/>
              <w:rPr>
                <w:kern w:val="0"/>
                <w:sz w:val="24"/>
                <w:szCs w:val="21"/>
              </w:rPr>
            </w:pPr>
          </w:p>
        </w:tc>
        <w:tc>
          <w:tcPr>
            <w:tcW w:w="2680" w:type="dxa"/>
            <w:shd w:val="clear" w:color="auto" w:fill="auto"/>
            <w:vAlign w:val="center"/>
          </w:tcPr>
          <w:p>
            <w:pPr>
              <w:widowControl/>
              <w:snapToGrid w:val="0"/>
              <w:jc w:val="left"/>
              <w:rPr>
                <w:kern w:val="0"/>
                <w:sz w:val="24"/>
                <w:szCs w:val="21"/>
              </w:rPr>
            </w:pPr>
          </w:p>
        </w:tc>
        <w:tc>
          <w:tcPr>
            <w:tcW w:w="1979" w:type="dxa"/>
            <w:shd w:val="clear" w:color="auto" w:fill="auto"/>
            <w:vAlign w:val="center"/>
          </w:tcPr>
          <w:p>
            <w:pPr>
              <w:widowControl/>
              <w:snapToGrid w:val="0"/>
              <w:jc w:val="left"/>
              <w:rPr>
                <w:kern w:val="0"/>
                <w:sz w:val="24"/>
                <w:szCs w:val="21"/>
              </w:rPr>
            </w:pPr>
          </w:p>
        </w:tc>
        <w:tc>
          <w:tcPr>
            <w:tcW w:w="1241" w:type="dxa"/>
            <w:shd w:val="clear" w:color="auto" w:fill="auto"/>
            <w:vAlign w:val="center"/>
          </w:tcPr>
          <w:p>
            <w:pPr>
              <w:widowControl/>
              <w:snapToGrid w:val="0"/>
              <w:jc w:val="left"/>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kern w:val="0"/>
                <w:sz w:val="24"/>
                <w:szCs w:val="21"/>
              </w:rPr>
            </w:pPr>
          </w:p>
        </w:tc>
        <w:tc>
          <w:tcPr>
            <w:tcW w:w="2500" w:type="dxa"/>
            <w:shd w:val="clear" w:color="auto" w:fill="auto"/>
            <w:vAlign w:val="center"/>
          </w:tcPr>
          <w:p>
            <w:pPr>
              <w:widowControl/>
              <w:snapToGrid w:val="0"/>
              <w:jc w:val="left"/>
              <w:rPr>
                <w:kern w:val="0"/>
                <w:sz w:val="24"/>
                <w:szCs w:val="21"/>
              </w:rPr>
            </w:pPr>
          </w:p>
        </w:tc>
        <w:tc>
          <w:tcPr>
            <w:tcW w:w="2680" w:type="dxa"/>
            <w:shd w:val="clear" w:color="auto" w:fill="auto"/>
            <w:vAlign w:val="center"/>
          </w:tcPr>
          <w:p>
            <w:pPr>
              <w:widowControl/>
              <w:snapToGrid w:val="0"/>
              <w:jc w:val="left"/>
              <w:rPr>
                <w:kern w:val="0"/>
                <w:sz w:val="24"/>
                <w:szCs w:val="21"/>
              </w:rPr>
            </w:pPr>
          </w:p>
        </w:tc>
        <w:tc>
          <w:tcPr>
            <w:tcW w:w="1979" w:type="dxa"/>
            <w:shd w:val="clear" w:color="auto" w:fill="auto"/>
            <w:vAlign w:val="center"/>
          </w:tcPr>
          <w:p>
            <w:pPr>
              <w:widowControl/>
              <w:snapToGrid w:val="0"/>
              <w:jc w:val="left"/>
              <w:rPr>
                <w:kern w:val="0"/>
                <w:sz w:val="24"/>
                <w:szCs w:val="21"/>
              </w:rPr>
            </w:pPr>
          </w:p>
        </w:tc>
        <w:tc>
          <w:tcPr>
            <w:tcW w:w="1241" w:type="dxa"/>
            <w:shd w:val="clear" w:color="auto" w:fill="auto"/>
            <w:vAlign w:val="center"/>
          </w:tcPr>
          <w:p>
            <w:pPr>
              <w:widowControl/>
              <w:snapToGrid w:val="0"/>
              <w:jc w:val="left"/>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pPr>
              <w:widowControl/>
              <w:snapToGrid w:val="0"/>
              <w:jc w:val="left"/>
              <w:rPr>
                <w:kern w:val="0"/>
                <w:sz w:val="24"/>
                <w:szCs w:val="21"/>
              </w:rPr>
            </w:pPr>
            <w:r>
              <w:rPr>
                <w:rFonts w:hint="eastAsia"/>
                <w:kern w:val="0"/>
                <w:sz w:val="24"/>
                <w:szCs w:val="21"/>
              </w:rPr>
              <w:t>（六）验收方法及标准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kern w:val="0"/>
                <w:sz w:val="24"/>
                <w:szCs w:val="21"/>
              </w:rPr>
            </w:pPr>
          </w:p>
        </w:tc>
        <w:tc>
          <w:tcPr>
            <w:tcW w:w="2500" w:type="dxa"/>
            <w:shd w:val="clear" w:color="auto" w:fill="auto"/>
            <w:vAlign w:val="center"/>
          </w:tcPr>
          <w:p>
            <w:pPr>
              <w:widowControl/>
              <w:snapToGrid w:val="0"/>
              <w:jc w:val="left"/>
              <w:rPr>
                <w:kern w:val="0"/>
                <w:sz w:val="24"/>
                <w:szCs w:val="21"/>
              </w:rPr>
            </w:pPr>
          </w:p>
        </w:tc>
        <w:tc>
          <w:tcPr>
            <w:tcW w:w="2680" w:type="dxa"/>
            <w:shd w:val="clear" w:color="auto" w:fill="auto"/>
            <w:vAlign w:val="center"/>
          </w:tcPr>
          <w:p>
            <w:pPr>
              <w:widowControl/>
              <w:snapToGrid w:val="0"/>
              <w:jc w:val="left"/>
              <w:rPr>
                <w:kern w:val="0"/>
                <w:sz w:val="24"/>
                <w:szCs w:val="21"/>
              </w:rPr>
            </w:pPr>
          </w:p>
        </w:tc>
        <w:tc>
          <w:tcPr>
            <w:tcW w:w="1979" w:type="dxa"/>
            <w:shd w:val="clear" w:color="auto" w:fill="auto"/>
            <w:vAlign w:val="center"/>
          </w:tcPr>
          <w:p>
            <w:pPr>
              <w:widowControl/>
              <w:snapToGrid w:val="0"/>
              <w:jc w:val="left"/>
              <w:rPr>
                <w:kern w:val="0"/>
                <w:sz w:val="24"/>
                <w:szCs w:val="21"/>
              </w:rPr>
            </w:pPr>
          </w:p>
        </w:tc>
        <w:tc>
          <w:tcPr>
            <w:tcW w:w="1241" w:type="dxa"/>
            <w:shd w:val="clear" w:color="auto" w:fill="auto"/>
            <w:vAlign w:val="center"/>
          </w:tcPr>
          <w:p>
            <w:pPr>
              <w:widowControl/>
              <w:snapToGrid w:val="0"/>
              <w:jc w:val="left"/>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w:t>
      </w:r>
      <w:r>
        <w:rPr>
          <w:rFonts w:hint="eastAsia"/>
          <w:sz w:val="24"/>
        </w:rPr>
        <w:t>投标文件</w:t>
      </w:r>
      <w:r>
        <w:rPr>
          <w:sz w:val="24"/>
        </w:rPr>
        <w:t>的</w:t>
      </w:r>
      <w:r>
        <w:rPr>
          <w:rFonts w:hint="eastAsia"/>
          <w:sz w:val="24"/>
        </w:rPr>
        <w:t>具体内容</w:t>
      </w:r>
      <w:r>
        <w:rPr>
          <w:sz w:val="24"/>
        </w:rPr>
        <w:t>。</w:t>
      </w:r>
    </w:p>
    <w:p>
      <w:pPr>
        <w:spacing w:line="360" w:lineRule="auto"/>
        <w:rPr>
          <w:sz w:val="24"/>
        </w:rPr>
      </w:pPr>
      <w:r>
        <w:rPr>
          <w:sz w:val="24"/>
        </w:rPr>
        <w:t>4. 偏离说明指招标要求与投标应答之间的不同之处。</w:t>
      </w:r>
    </w:p>
    <w:p>
      <w:pPr>
        <w:spacing w:line="360" w:lineRule="auto"/>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360"/>
        </w:tabs>
        <w:spacing w:after="285" w:afterLines="100" w:line="360" w:lineRule="auto"/>
        <w:rPr>
          <w:b/>
          <w:sz w:val="24"/>
        </w:rPr>
      </w:pPr>
      <w:r>
        <w:rPr>
          <w:sz w:val="24"/>
        </w:rPr>
        <w:br w:type="page"/>
      </w:r>
      <w:r>
        <w:rPr>
          <w:b/>
          <w:sz w:val="24"/>
        </w:rPr>
        <w:t>附件</w:t>
      </w:r>
      <w:r>
        <w:rPr>
          <w:rFonts w:hint="eastAsia"/>
          <w:b/>
          <w:sz w:val="24"/>
        </w:rPr>
        <w:t>6</w:t>
      </w:r>
      <w:r>
        <w:rPr>
          <w:b/>
          <w:sz w:val="24"/>
        </w:rPr>
        <w:t>-2</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tbl>
      <w:tblPr>
        <w:tblStyle w:val="13"/>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039"/>
        <w:gridCol w:w="851"/>
        <w:gridCol w:w="1790"/>
        <w:gridCol w:w="2680"/>
        <w:gridCol w:w="128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07" w:type="dxa"/>
            <w:gridSpan w:val="7"/>
            <w:shd w:val="clear" w:color="auto" w:fill="auto"/>
            <w:vAlign w:val="center"/>
          </w:tcPr>
          <w:p>
            <w:pPr>
              <w:widowControl/>
              <w:snapToGrid w:val="0"/>
              <w:rPr>
                <w:b/>
                <w:kern w:val="0"/>
                <w:sz w:val="24"/>
                <w:szCs w:val="21"/>
              </w:rPr>
            </w:pPr>
            <w:r>
              <w:rPr>
                <w:rFonts w:hint="eastAsia"/>
                <w:b/>
                <w:kern w:val="0"/>
                <w:sz w:val="24"/>
                <w:szCs w:val="21"/>
              </w:rPr>
              <w:t>招标文件第二部分技术要求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pPr>
              <w:widowControl/>
              <w:snapToGrid w:val="0"/>
              <w:jc w:val="center"/>
              <w:rPr>
                <w:kern w:val="0"/>
                <w:sz w:val="24"/>
                <w:szCs w:val="21"/>
              </w:rPr>
            </w:pPr>
            <w:r>
              <w:rPr>
                <w:kern w:val="0"/>
                <w:sz w:val="24"/>
                <w:szCs w:val="21"/>
              </w:rPr>
              <w:t>招标要求</w:t>
            </w:r>
          </w:p>
        </w:tc>
        <w:tc>
          <w:tcPr>
            <w:tcW w:w="2680"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1315"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pPr>
              <w:widowControl/>
              <w:snapToGrid w:val="0"/>
              <w:jc w:val="center"/>
              <w:rPr>
                <w:kern w:val="0"/>
                <w:sz w:val="24"/>
                <w:szCs w:val="21"/>
              </w:rPr>
            </w:pPr>
          </w:p>
        </w:tc>
        <w:tc>
          <w:tcPr>
            <w:tcW w:w="2680"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1315"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pPr>
              <w:widowControl/>
              <w:snapToGrid w:val="0"/>
              <w:jc w:val="center"/>
              <w:rPr>
                <w:kern w:val="0"/>
                <w:sz w:val="24"/>
                <w:szCs w:val="21"/>
              </w:rPr>
            </w:pPr>
          </w:p>
        </w:tc>
        <w:tc>
          <w:tcPr>
            <w:tcW w:w="2680"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1315"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pPr>
              <w:widowControl/>
              <w:snapToGrid w:val="0"/>
              <w:jc w:val="center"/>
              <w:rPr>
                <w:kern w:val="0"/>
                <w:sz w:val="24"/>
                <w:szCs w:val="21"/>
              </w:rPr>
            </w:pPr>
          </w:p>
        </w:tc>
        <w:tc>
          <w:tcPr>
            <w:tcW w:w="2680"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1315"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pPr>
              <w:widowControl/>
              <w:snapToGrid w:val="0"/>
              <w:jc w:val="center"/>
              <w:rPr>
                <w:kern w:val="0"/>
                <w:sz w:val="24"/>
                <w:szCs w:val="21"/>
              </w:rPr>
            </w:pPr>
          </w:p>
        </w:tc>
        <w:tc>
          <w:tcPr>
            <w:tcW w:w="2680"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1315"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7"/>
            <w:shd w:val="clear" w:color="auto" w:fill="auto"/>
            <w:vAlign w:val="center"/>
          </w:tcPr>
          <w:p>
            <w:pPr>
              <w:widowControl/>
              <w:snapToGrid w:val="0"/>
              <w:rPr>
                <w:b/>
                <w:kern w:val="0"/>
                <w:sz w:val="24"/>
                <w:szCs w:val="21"/>
              </w:rPr>
            </w:pPr>
            <w:r>
              <w:rPr>
                <w:b/>
                <w:kern w:val="0"/>
                <w:sz w:val="24"/>
                <w:szCs w:val="21"/>
              </w:rPr>
              <w:t>项目需求书（项目需求书要求须逐条应答）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1039" w:type="dxa"/>
            <w:shd w:val="clear" w:color="auto" w:fill="auto"/>
            <w:vAlign w:val="center"/>
          </w:tcPr>
          <w:p>
            <w:pPr>
              <w:widowControl/>
              <w:snapToGrid w:val="0"/>
              <w:jc w:val="center"/>
              <w:rPr>
                <w:kern w:val="0"/>
                <w:sz w:val="24"/>
                <w:szCs w:val="21"/>
              </w:rPr>
            </w:pPr>
            <w:r>
              <w:rPr>
                <w:rFonts w:hint="eastAsia"/>
                <w:kern w:val="0"/>
                <w:sz w:val="24"/>
                <w:szCs w:val="21"/>
              </w:rPr>
              <w:t>标的</w:t>
            </w:r>
          </w:p>
          <w:p>
            <w:pPr>
              <w:widowControl/>
              <w:snapToGrid w:val="0"/>
              <w:jc w:val="center"/>
              <w:rPr>
                <w:kern w:val="0"/>
                <w:sz w:val="24"/>
                <w:szCs w:val="21"/>
              </w:rPr>
            </w:pPr>
            <w:r>
              <w:rPr>
                <w:rFonts w:hint="eastAsia"/>
                <w:kern w:val="0"/>
                <w:sz w:val="24"/>
                <w:szCs w:val="21"/>
              </w:rPr>
              <w:t>名称</w:t>
            </w:r>
          </w:p>
        </w:tc>
        <w:tc>
          <w:tcPr>
            <w:tcW w:w="851" w:type="dxa"/>
            <w:shd w:val="clear" w:color="auto" w:fill="auto"/>
            <w:vAlign w:val="center"/>
          </w:tcPr>
          <w:p>
            <w:pPr>
              <w:snapToGrid w:val="0"/>
              <w:jc w:val="center"/>
              <w:rPr>
                <w:rFonts w:cs="宋体"/>
                <w:kern w:val="0"/>
                <w:sz w:val="24"/>
              </w:rPr>
            </w:pPr>
            <w:r>
              <w:rPr>
                <w:rFonts w:hint="eastAsia" w:cs="宋体"/>
                <w:kern w:val="0"/>
                <w:sz w:val="24"/>
              </w:rPr>
              <w:t>条款</w:t>
            </w:r>
          </w:p>
          <w:p>
            <w:pPr>
              <w:snapToGrid w:val="0"/>
              <w:jc w:val="center"/>
              <w:rPr>
                <w:kern w:val="0"/>
                <w:sz w:val="24"/>
                <w:szCs w:val="21"/>
              </w:rPr>
            </w:pPr>
            <w:r>
              <w:rPr>
                <w:rFonts w:hint="eastAsia" w:cs="宋体"/>
                <w:kern w:val="0"/>
                <w:sz w:val="24"/>
              </w:rPr>
              <w:t>序号</w:t>
            </w:r>
          </w:p>
        </w:tc>
        <w:tc>
          <w:tcPr>
            <w:tcW w:w="1790" w:type="dxa"/>
            <w:shd w:val="clear" w:color="auto" w:fill="auto"/>
            <w:vAlign w:val="center"/>
          </w:tcPr>
          <w:p>
            <w:pPr>
              <w:snapToGrid w:val="0"/>
              <w:jc w:val="center"/>
              <w:rPr>
                <w:kern w:val="0"/>
                <w:sz w:val="24"/>
                <w:szCs w:val="21"/>
              </w:rPr>
            </w:pPr>
            <w:r>
              <w:rPr>
                <w:kern w:val="0"/>
                <w:sz w:val="24"/>
                <w:szCs w:val="21"/>
              </w:rPr>
              <w:t>招标要求</w:t>
            </w:r>
          </w:p>
        </w:tc>
        <w:tc>
          <w:tcPr>
            <w:tcW w:w="2680"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w:t>
            </w:r>
          </w:p>
          <w:p>
            <w:pPr>
              <w:widowControl/>
              <w:snapToGrid w:val="0"/>
              <w:jc w:val="center"/>
              <w:rPr>
                <w:kern w:val="0"/>
                <w:sz w:val="24"/>
                <w:szCs w:val="21"/>
              </w:rPr>
            </w:pPr>
            <w:r>
              <w:rPr>
                <w:kern w:val="0"/>
                <w:sz w:val="24"/>
                <w:szCs w:val="21"/>
              </w:rPr>
              <w:t>说明</w:t>
            </w:r>
          </w:p>
        </w:tc>
        <w:tc>
          <w:tcPr>
            <w:tcW w:w="1315" w:type="dxa"/>
            <w:shd w:val="clear" w:color="auto" w:fill="auto"/>
            <w:vAlign w:val="center"/>
          </w:tcPr>
          <w:p>
            <w:pPr>
              <w:widowControl/>
              <w:snapToGrid w:val="0"/>
              <w:jc w:val="center"/>
              <w:rPr>
                <w:kern w:val="0"/>
                <w:sz w:val="24"/>
                <w:szCs w:val="21"/>
              </w:rPr>
            </w:pPr>
            <w:r>
              <w:rPr>
                <w:rFonts w:hint="eastAsia"/>
                <w:kern w:val="0"/>
                <w:sz w:val="24"/>
                <w:szCs w:val="21"/>
              </w:rPr>
              <w:t>技术支撑材料所在页码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1039" w:type="dxa"/>
            <w:shd w:val="clear" w:color="auto" w:fill="auto"/>
            <w:vAlign w:val="center"/>
          </w:tcPr>
          <w:p>
            <w:pPr>
              <w:widowControl/>
              <w:snapToGrid w:val="0"/>
              <w:jc w:val="center"/>
              <w:rPr>
                <w:kern w:val="0"/>
                <w:sz w:val="24"/>
                <w:szCs w:val="21"/>
              </w:rPr>
            </w:pPr>
          </w:p>
        </w:tc>
        <w:tc>
          <w:tcPr>
            <w:tcW w:w="851" w:type="dxa"/>
            <w:shd w:val="clear" w:color="auto" w:fill="auto"/>
            <w:vAlign w:val="center"/>
          </w:tcPr>
          <w:p>
            <w:pPr>
              <w:widowControl/>
              <w:snapToGrid w:val="0"/>
              <w:jc w:val="center"/>
              <w:rPr>
                <w:kern w:val="0"/>
                <w:sz w:val="24"/>
                <w:szCs w:val="21"/>
              </w:rPr>
            </w:pPr>
          </w:p>
        </w:tc>
        <w:tc>
          <w:tcPr>
            <w:tcW w:w="1790" w:type="dxa"/>
            <w:shd w:val="clear" w:color="auto" w:fill="auto"/>
            <w:vAlign w:val="center"/>
          </w:tcPr>
          <w:p>
            <w:pPr>
              <w:widowControl/>
              <w:snapToGrid w:val="0"/>
              <w:jc w:val="center"/>
              <w:rPr>
                <w:kern w:val="0"/>
                <w:sz w:val="24"/>
                <w:szCs w:val="21"/>
              </w:rPr>
            </w:pPr>
          </w:p>
        </w:tc>
        <w:tc>
          <w:tcPr>
            <w:tcW w:w="2680"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1315"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1039" w:type="dxa"/>
            <w:shd w:val="clear" w:color="auto" w:fill="auto"/>
            <w:vAlign w:val="center"/>
          </w:tcPr>
          <w:p>
            <w:pPr>
              <w:widowControl/>
              <w:snapToGrid w:val="0"/>
              <w:jc w:val="center"/>
              <w:rPr>
                <w:kern w:val="0"/>
                <w:sz w:val="24"/>
                <w:szCs w:val="21"/>
              </w:rPr>
            </w:pPr>
          </w:p>
        </w:tc>
        <w:tc>
          <w:tcPr>
            <w:tcW w:w="851" w:type="dxa"/>
            <w:shd w:val="clear" w:color="auto" w:fill="auto"/>
            <w:vAlign w:val="center"/>
          </w:tcPr>
          <w:p>
            <w:pPr>
              <w:widowControl/>
              <w:snapToGrid w:val="0"/>
              <w:jc w:val="center"/>
              <w:rPr>
                <w:kern w:val="0"/>
                <w:sz w:val="24"/>
                <w:szCs w:val="21"/>
              </w:rPr>
            </w:pPr>
          </w:p>
        </w:tc>
        <w:tc>
          <w:tcPr>
            <w:tcW w:w="1790" w:type="dxa"/>
            <w:shd w:val="clear" w:color="auto" w:fill="auto"/>
            <w:vAlign w:val="center"/>
          </w:tcPr>
          <w:p>
            <w:pPr>
              <w:widowControl/>
              <w:snapToGrid w:val="0"/>
              <w:jc w:val="center"/>
              <w:rPr>
                <w:kern w:val="0"/>
                <w:sz w:val="24"/>
                <w:szCs w:val="21"/>
              </w:rPr>
            </w:pPr>
          </w:p>
        </w:tc>
        <w:tc>
          <w:tcPr>
            <w:tcW w:w="2680"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1315" w:type="dxa"/>
            <w:shd w:val="clear" w:color="auto" w:fill="auto"/>
            <w:vAlign w:val="center"/>
          </w:tcPr>
          <w:p>
            <w:pPr>
              <w:widowControl/>
              <w:snapToGrid w:val="0"/>
              <w:jc w:val="center"/>
              <w:rPr>
                <w:kern w:val="0"/>
                <w:sz w:val="24"/>
                <w:szCs w:val="21"/>
              </w:rPr>
            </w:pPr>
          </w:p>
        </w:tc>
      </w:tr>
    </w:tbl>
    <w:p>
      <w:pPr>
        <w:snapToGrid w:val="0"/>
        <w:spacing w:line="480" w:lineRule="exact"/>
        <w:rPr>
          <w:sz w:val="24"/>
        </w:rPr>
      </w:pPr>
      <w:r>
        <w:rPr>
          <w:sz w:val="24"/>
        </w:rPr>
        <w:t>注：</w:t>
      </w:r>
    </w:p>
    <w:p>
      <w:pPr>
        <w:snapToGrid w:val="0"/>
        <w:spacing w:line="480" w:lineRule="exact"/>
        <w:rPr>
          <w:sz w:val="24"/>
        </w:rPr>
      </w:pPr>
      <w:r>
        <w:rPr>
          <w:sz w:val="24"/>
        </w:rPr>
        <w:t>1. 不如实填写偏离情况的投标文件将视为虚假材料。</w:t>
      </w:r>
    </w:p>
    <w:p>
      <w:pPr>
        <w:snapToGrid w:val="0"/>
        <w:spacing w:line="480" w:lineRule="exact"/>
        <w:rPr>
          <w:sz w:val="24"/>
        </w:rPr>
      </w:pPr>
      <w:r>
        <w:rPr>
          <w:sz w:val="24"/>
        </w:rPr>
        <w:t>2. 招标要求指招标文件中规定的具体要求，投标应答指投标</w:t>
      </w:r>
      <w:r>
        <w:rPr>
          <w:rFonts w:hint="eastAsia"/>
          <w:sz w:val="24"/>
        </w:rPr>
        <w:t>文件</w:t>
      </w:r>
      <w:r>
        <w:rPr>
          <w:sz w:val="24"/>
        </w:rPr>
        <w:t>的</w:t>
      </w:r>
      <w:r>
        <w:rPr>
          <w:rFonts w:hint="eastAsia"/>
          <w:sz w:val="24"/>
        </w:rPr>
        <w:t>具体内容</w:t>
      </w:r>
      <w:r>
        <w:rPr>
          <w:sz w:val="24"/>
        </w:rPr>
        <w:t>。</w:t>
      </w:r>
    </w:p>
    <w:p>
      <w:pPr>
        <w:snapToGrid w:val="0"/>
        <w:spacing w:line="480" w:lineRule="exact"/>
        <w:rPr>
          <w:sz w:val="24"/>
        </w:rPr>
      </w:pPr>
      <w:r>
        <w:rPr>
          <w:rFonts w:hint="eastAsia"/>
          <w:sz w:val="24"/>
        </w:rPr>
        <w:t>3</w:t>
      </w:r>
      <w:r>
        <w:rPr>
          <w:sz w:val="24"/>
        </w:rPr>
        <w:t>. 偏离说明指招标要求与投标应答之间的不同之处。</w:t>
      </w:r>
    </w:p>
    <w:p>
      <w:pPr>
        <w:snapToGrid w:val="0"/>
        <w:spacing w:line="480" w:lineRule="exact"/>
        <w:rPr>
          <w:sz w:val="24"/>
        </w:rPr>
      </w:pPr>
      <w:r>
        <w:rPr>
          <w:rFonts w:hint="eastAsia"/>
          <w:sz w:val="24"/>
        </w:rPr>
        <w:t>4. 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pPr>
        <w:snapToGrid w:val="0"/>
        <w:rPr>
          <w:sz w:val="24"/>
        </w:rPr>
      </w:pPr>
    </w:p>
    <w:p>
      <w:pPr>
        <w:snapToGrid w:val="0"/>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360"/>
        </w:tabs>
        <w:spacing w:after="285" w:afterLines="100" w:line="360" w:lineRule="auto"/>
        <w:rPr>
          <w:b/>
          <w:sz w:val="24"/>
        </w:rPr>
      </w:pPr>
      <w:r>
        <w:rPr>
          <w:sz w:val="24"/>
        </w:rPr>
        <w:br w:type="page"/>
      </w:r>
      <w:r>
        <w:rPr>
          <w:b/>
          <w:sz w:val="24"/>
        </w:rPr>
        <w:t>附件</w:t>
      </w:r>
      <w:r>
        <w:rPr>
          <w:rFonts w:hint="eastAsia"/>
          <w:b/>
          <w:sz w:val="24"/>
        </w:rPr>
        <w:t>7</w:t>
      </w:r>
    </w:p>
    <w:p>
      <w:pPr>
        <w:autoSpaceDN w:val="0"/>
        <w:spacing w:line="360" w:lineRule="auto"/>
        <w:jc w:val="center"/>
        <w:rPr>
          <w:b/>
          <w:bCs/>
          <w:sz w:val="24"/>
        </w:rPr>
      </w:pPr>
      <w:r>
        <w:rPr>
          <w:rFonts w:hint="eastAsia"/>
          <w:b/>
          <w:bCs/>
          <w:sz w:val="24"/>
        </w:rPr>
        <w:t>业绩</w:t>
      </w:r>
    </w:p>
    <w:p>
      <w:pPr>
        <w:spacing w:line="460" w:lineRule="exact"/>
        <w:ind w:left="192"/>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ind w:left="192"/>
        <w:rPr>
          <w:sz w:val="24"/>
        </w:rPr>
      </w:pPr>
    </w:p>
    <w:tbl>
      <w:tblPr>
        <w:tblStyle w:val="13"/>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890"/>
        <w:gridCol w:w="699"/>
        <w:gridCol w:w="1122"/>
        <w:gridCol w:w="1316"/>
        <w:gridCol w:w="1025"/>
        <w:gridCol w:w="696"/>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序号</w:t>
            </w: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用户单位名称</w:t>
            </w: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项目内容</w:t>
            </w: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实施地点</w:t>
            </w:r>
          </w:p>
        </w:tc>
        <w:tc>
          <w:tcPr>
            <w:tcW w:w="751"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用户</w:t>
            </w:r>
            <w:r>
              <w:rPr>
                <w:sz w:val="24"/>
              </w:rPr>
              <w:t>联系人及联系方式</w:t>
            </w: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项目起止时间</w:t>
            </w:r>
          </w:p>
        </w:tc>
        <w:tc>
          <w:tcPr>
            <w:tcW w:w="397"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合同金额</w:t>
            </w:r>
          </w:p>
        </w:tc>
        <w:tc>
          <w:tcPr>
            <w:tcW w:w="1302"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用户盖章的成功履行合同的相关证明材料</w:t>
            </w:r>
            <w:r>
              <w:rPr>
                <w:rFonts w:hint="eastAsia"/>
                <w:bCs/>
                <w:sz w:val="24"/>
              </w:rPr>
              <w:t>扫描件所在页码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jc w:val="center"/>
        <w:rPr>
          <w:sz w:val="24"/>
        </w:rPr>
      </w:pPr>
    </w:p>
    <w:p>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pPr>
        <w:spacing w:line="560" w:lineRule="exact"/>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rPr>
          <w:sz w:val="24"/>
        </w:rPr>
      </w:pPr>
    </w:p>
    <w:p>
      <w:pPr>
        <w:widowControl/>
        <w:jc w:val="left"/>
        <w:rPr>
          <w:sz w:val="24"/>
        </w:rPr>
      </w:pPr>
      <w:r>
        <w:rPr>
          <w:sz w:val="24"/>
        </w:rPr>
        <w:br w:type="page"/>
      </w:r>
    </w:p>
    <w:p>
      <w:pPr>
        <w:tabs>
          <w:tab w:val="left" w:pos="360"/>
        </w:tabs>
        <w:spacing w:after="285" w:afterLines="100" w:line="360" w:lineRule="auto"/>
        <w:rPr>
          <w:b/>
          <w:sz w:val="24"/>
        </w:rPr>
      </w:pPr>
      <w:r>
        <w:rPr>
          <w:rFonts w:hint="eastAsia"/>
          <w:b/>
          <w:sz w:val="24"/>
        </w:rPr>
        <w:t>附件8</w:t>
      </w:r>
    </w:p>
    <w:p>
      <w:pPr>
        <w:autoSpaceDN w:val="0"/>
        <w:spacing w:line="360" w:lineRule="auto"/>
        <w:jc w:val="center"/>
        <w:rPr>
          <w:b/>
          <w:bCs/>
          <w:sz w:val="24"/>
        </w:rPr>
      </w:pPr>
      <w:r>
        <w:rPr>
          <w:rFonts w:hint="eastAsia"/>
          <w:b/>
          <w:bCs/>
          <w:sz w:val="24"/>
        </w:rPr>
        <w:t>制造商售后服务承诺</w:t>
      </w:r>
    </w:p>
    <w:p>
      <w:pPr>
        <w:autoSpaceDE w:val="0"/>
        <w:autoSpaceDN w:val="0"/>
        <w:adjustRightInd w:val="0"/>
        <w:spacing w:line="360" w:lineRule="auto"/>
        <w:ind w:firstLine="448" w:firstLineChars="200"/>
        <w:rPr>
          <w:sz w:val="24"/>
        </w:rPr>
      </w:pPr>
    </w:p>
    <w:tbl>
      <w:tblPr>
        <w:tblStyle w:val="13"/>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9"/>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sz w:val="24"/>
              </w:rPr>
            </w:pPr>
            <w:r>
              <w:rPr>
                <w:rFonts w:hint="eastAsia" w:cs="Arial"/>
                <w:sz w:val="24"/>
              </w:rPr>
              <w:t>序号</w:t>
            </w:r>
          </w:p>
        </w:tc>
        <w:tc>
          <w:tcPr>
            <w:tcW w:w="718"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sz w:val="24"/>
              </w:rPr>
            </w:pPr>
            <w:r>
              <w:rPr>
                <w:rFonts w:hint="eastAsia" w:cs="Arial"/>
                <w:sz w:val="24"/>
              </w:rPr>
              <w:t>项目</w:t>
            </w:r>
          </w:p>
        </w:tc>
        <w:tc>
          <w:tcPr>
            <w:tcW w:w="3812"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sz w:val="24"/>
              </w:rPr>
            </w:pPr>
            <w:r>
              <w:rPr>
                <w:rFonts w:hint="eastAsia" w:cs="Arial"/>
                <w:sz w:val="24"/>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bCs/>
                <w:sz w:val="24"/>
              </w:rPr>
            </w:pPr>
            <w:r>
              <w:rPr>
                <w:rFonts w:hint="eastAsia" w:cs="Arial"/>
                <w:bCs/>
                <w:sz w:val="24"/>
              </w:rPr>
              <w:t>1</w:t>
            </w:r>
          </w:p>
        </w:tc>
        <w:tc>
          <w:tcPr>
            <w:tcW w:w="718"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bCs/>
                <w:sz w:val="24"/>
              </w:rPr>
            </w:pPr>
            <w:r>
              <w:rPr>
                <w:rFonts w:hint="eastAsia" w:cs="Arial"/>
                <w:bCs/>
                <w:sz w:val="24"/>
              </w:rPr>
              <w:t>保修期内</w:t>
            </w:r>
          </w:p>
        </w:tc>
        <w:tc>
          <w:tcPr>
            <w:tcW w:w="3812" w:type="pct"/>
            <w:tcBorders>
              <w:top w:val="single" w:color="auto" w:sz="4" w:space="0"/>
              <w:left w:val="single" w:color="auto" w:sz="4" w:space="0"/>
              <w:right w:val="single" w:color="auto" w:sz="4" w:space="0"/>
            </w:tcBorders>
            <w:vAlign w:val="center"/>
          </w:tcPr>
          <w:p>
            <w:pPr>
              <w:pStyle w:val="34"/>
              <w:spacing w:line="360" w:lineRule="auto"/>
              <w:rPr>
                <w:rFonts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pPr>
              <w:pStyle w:val="34"/>
              <w:spacing w:line="360" w:lineRule="auto"/>
              <w:jc w:val="center"/>
              <w:rPr>
                <w:rFonts w:cs="Arial"/>
                <w:bCs/>
                <w:sz w:val="24"/>
              </w:rPr>
            </w:pPr>
            <w:r>
              <w:rPr>
                <w:rFonts w:hint="eastAsia" w:cs="Arial"/>
                <w:bCs/>
                <w:sz w:val="24"/>
              </w:rPr>
              <w:t>2</w:t>
            </w:r>
          </w:p>
        </w:tc>
        <w:tc>
          <w:tcPr>
            <w:tcW w:w="718" w:type="pct"/>
            <w:tcBorders>
              <w:top w:val="single" w:color="auto" w:sz="4" w:space="0"/>
              <w:left w:val="single" w:color="auto" w:sz="4" w:space="0"/>
              <w:right w:val="single" w:color="auto" w:sz="4" w:space="0"/>
            </w:tcBorders>
            <w:vAlign w:val="center"/>
          </w:tcPr>
          <w:p>
            <w:pPr>
              <w:pStyle w:val="34"/>
              <w:spacing w:line="360" w:lineRule="auto"/>
              <w:jc w:val="center"/>
              <w:rPr>
                <w:rFonts w:cs="Arial"/>
                <w:bCs/>
                <w:sz w:val="24"/>
              </w:rPr>
            </w:pPr>
            <w:r>
              <w:rPr>
                <w:rFonts w:hint="eastAsia" w:cs="Arial"/>
                <w:bCs/>
                <w:sz w:val="24"/>
              </w:rPr>
              <w:t>保修期后</w:t>
            </w:r>
          </w:p>
        </w:tc>
        <w:tc>
          <w:tcPr>
            <w:tcW w:w="3812" w:type="pct"/>
            <w:tcBorders>
              <w:top w:val="single" w:color="auto" w:sz="4" w:space="0"/>
              <w:left w:val="single" w:color="auto" w:sz="4" w:space="0"/>
              <w:right w:val="single" w:color="auto" w:sz="4" w:space="0"/>
            </w:tcBorders>
            <w:vAlign w:val="center"/>
          </w:tcPr>
          <w:p>
            <w:pPr>
              <w:pStyle w:val="34"/>
              <w:spacing w:line="360" w:lineRule="auto"/>
              <w:rPr>
                <w:rFonts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bCs/>
                <w:sz w:val="24"/>
              </w:rPr>
            </w:pPr>
            <w:r>
              <w:rPr>
                <w:rFonts w:hint="eastAsia" w:cs="Arial"/>
                <w:bCs/>
                <w:sz w:val="24"/>
              </w:rPr>
              <w:t>3</w:t>
            </w:r>
          </w:p>
        </w:tc>
        <w:tc>
          <w:tcPr>
            <w:tcW w:w="718"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bCs/>
                <w:sz w:val="24"/>
              </w:rPr>
            </w:pPr>
            <w:r>
              <w:rPr>
                <w:rFonts w:hint="eastAsia" w:cs="Arial"/>
                <w:bCs/>
                <w:sz w:val="24"/>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cs="Arial"/>
                <w:bCs/>
                <w:sz w:val="24"/>
              </w:rPr>
            </w:pPr>
          </w:p>
          <w:p>
            <w:pPr>
              <w:pStyle w:val="34"/>
              <w:spacing w:line="360" w:lineRule="auto"/>
              <w:rPr>
                <w:rFonts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bCs/>
                <w:sz w:val="24"/>
              </w:rPr>
            </w:pPr>
            <w:r>
              <w:rPr>
                <w:rFonts w:hint="eastAsia" w:cs="Arial"/>
                <w:bCs/>
                <w:sz w:val="24"/>
              </w:rPr>
              <w:t>4</w:t>
            </w:r>
          </w:p>
        </w:tc>
        <w:tc>
          <w:tcPr>
            <w:tcW w:w="718"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bCs/>
                <w:sz w:val="24"/>
              </w:rPr>
            </w:pPr>
            <w:r>
              <w:rPr>
                <w:rFonts w:hint="eastAsia" w:cs="Arial"/>
                <w:bCs/>
                <w:sz w:val="24"/>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cs="Arial"/>
                <w:bCs/>
                <w:sz w:val="24"/>
              </w:rPr>
            </w:pPr>
          </w:p>
          <w:p>
            <w:pPr>
              <w:pStyle w:val="34"/>
              <w:spacing w:line="360" w:lineRule="auto"/>
              <w:rPr>
                <w:rFonts w:cs="Arial"/>
                <w:bCs/>
                <w:sz w:val="24"/>
              </w:rPr>
            </w:pPr>
          </w:p>
        </w:tc>
      </w:tr>
    </w:tbl>
    <w:p>
      <w:pPr>
        <w:spacing w:line="620" w:lineRule="exact"/>
        <w:rPr>
          <w:sz w:val="24"/>
        </w:rPr>
      </w:pPr>
    </w:p>
    <w:p>
      <w:pPr>
        <w:spacing w:line="360" w:lineRule="auto"/>
        <w:ind w:firstLine="3808" w:firstLineChars="1700"/>
        <w:rPr>
          <w:sz w:val="24"/>
        </w:rPr>
      </w:pPr>
      <w:r>
        <w:rPr>
          <w:rFonts w:hint="eastAsia"/>
          <w:sz w:val="24"/>
        </w:rPr>
        <w:t>制造商（加盖制造商公章）：</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napToGrid w:val="0"/>
        <w:spacing w:line="360" w:lineRule="auto"/>
        <w:rPr>
          <w:sz w:val="24"/>
          <w:szCs w:val="21"/>
        </w:rPr>
      </w:pPr>
    </w:p>
    <w:p>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p>
      <w:pPr>
        <w:widowControl/>
        <w:jc w:val="left"/>
        <w:rPr>
          <w:b/>
          <w:bCs/>
          <w:sz w:val="24"/>
        </w:rPr>
      </w:pPr>
      <w:r>
        <w:rPr>
          <w:b/>
          <w:bCs/>
          <w:sz w:val="24"/>
        </w:rPr>
        <w:br w:type="page"/>
      </w:r>
    </w:p>
    <w:p>
      <w:pPr>
        <w:autoSpaceDN w:val="0"/>
        <w:spacing w:line="360" w:lineRule="auto"/>
        <w:jc w:val="center"/>
        <w:rPr>
          <w:b/>
          <w:bCs/>
          <w:sz w:val="24"/>
        </w:rPr>
      </w:pPr>
      <w:r>
        <w:rPr>
          <w:rFonts w:hint="eastAsia"/>
          <w:b/>
          <w:bCs/>
          <w:sz w:val="24"/>
        </w:rPr>
        <w:t>投标人售后服务承诺</w:t>
      </w:r>
    </w:p>
    <w:p>
      <w:pPr>
        <w:autoSpaceDE w:val="0"/>
        <w:autoSpaceDN w:val="0"/>
        <w:adjustRightInd w:val="0"/>
        <w:spacing w:line="360" w:lineRule="auto"/>
        <w:ind w:firstLine="448" w:firstLineChars="200"/>
        <w:rPr>
          <w:sz w:val="24"/>
        </w:rPr>
      </w:pPr>
    </w:p>
    <w:tbl>
      <w:tblPr>
        <w:tblStyle w:val="13"/>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9"/>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sz w:val="24"/>
              </w:rPr>
            </w:pPr>
            <w:r>
              <w:rPr>
                <w:rFonts w:hint="eastAsia" w:cs="Arial"/>
                <w:sz w:val="24"/>
              </w:rPr>
              <w:t>序号</w:t>
            </w:r>
          </w:p>
        </w:tc>
        <w:tc>
          <w:tcPr>
            <w:tcW w:w="718"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sz w:val="24"/>
              </w:rPr>
            </w:pPr>
            <w:r>
              <w:rPr>
                <w:rFonts w:hint="eastAsia" w:cs="Arial"/>
                <w:sz w:val="24"/>
              </w:rPr>
              <w:t>项目</w:t>
            </w:r>
          </w:p>
        </w:tc>
        <w:tc>
          <w:tcPr>
            <w:tcW w:w="3812"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sz w:val="24"/>
              </w:rPr>
            </w:pPr>
            <w:r>
              <w:rPr>
                <w:rFonts w:hint="eastAsia" w:cs="Arial"/>
                <w:sz w:val="24"/>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bCs/>
                <w:sz w:val="24"/>
              </w:rPr>
            </w:pPr>
            <w:r>
              <w:rPr>
                <w:rFonts w:hint="eastAsia" w:cs="Arial"/>
                <w:bCs/>
                <w:sz w:val="24"/>
              </w:rPr>
              <w:t>1</w:t>
            </w:r>
          </w:p>
        </w:tc>
        <w:tc>
          <w:tcPr>
            <w:tcW w:w="718"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bCs/>
                <w:sz w:val="24"/>
              </w:rPr>
            </w:pPr>
            <w:r>
              <w:rPr>
                <w:rFonts w:hint="eastAsia" w:cs="Arial"/>
                <w:bCs/>
                <w:sz w:val="24"/>
              </w:rPr>
              <w:t>保修期内</w:t>
            </w:r>
          </w:p>
        </w:tc>
        <w:tc>
          <w:tcPr>
            <w:tcW w:w="3812" w:type="pct"/>
            <w:tcBorders>
              <w:top w:val="single" w:color="auto" w:sz="4" w:space="0"/>
              <w:left w:val="single" w:color="auto" w:sz="4" w:space="0"/>
              <w:right w:val="single" w:color="auto" w:sz="4" w:space="0"/>
            </w:tcBorders>
            <w:vAlign w:val="center"/>
          </w:tcPr>
          <w:p>
            <w:pPr>
              <w:pStyle w:val="34"/>
              <w:spacing w:line="360" w:lineRule="auto"/>
              <w:rPr>
                <w:rFonts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pPr>
              <w:pStyle w:val="34"/>
              <w:spacing w:line="360" w:lineRule="auto"/>
              <w:jc w:val="center"/>
              <w:rPr>
                <w:rFonts w:cs="Arial"/>
                <w:bCs/>
                <w:sz w:val="24"/>
              </w:rPr>
            </w:pPr>
            <w:r>
              <w:rPr>
                <w:rFonts w:hint="eastAsia" w:cs="Arial"/>
                <w:bCs/>
                <w:sz w:val="24"/>
              </w:rPr>
              <w:t>2</w:t>
            </w:r>
          </w:p>
        </w:tc>
        <w:tc>
          <w:tcPr>
            <w:tcW w:w="718" w:type="pct"/>
            <w:tcBorders>
              <w:top w:val="single" w:color="auto" w:sz="4" w:space="0"/>
              <w:left w:val="single" w:color="auto" w:sz="4" w:space="0"/>
              <w:right w:val="single" w:color="auto" w:sz="4" w:space="0"/>
            </w:tcBorders>
            <w:vAlign w:val="center"/>
          </w:tcPr>
          <w:p>
            <w:pPr>
              <w:pStyle w:val="34"/>
              <w:spacing w:line="360" w:lineRule="auto"/>
              <w:jc w:val="center"/>
              <w:rPr>
                <w:rFonts w:cs="Arial"/>
                <w:bCs/>
                <w:sz w:val="24"/>
              </w:rPr>
            </w:pPr>
            <w:r>
              <w:rPr>
                <w:rFonts w:hint="eastAsia" w:cs="Arial"/>
                <w:bCs/>
                <w:sz w:val="24"/>
              </w:rPr>
              <w:t>保修期后</w:t>
            </w:r>
          </w:p>
        </w:tc>
        <w:tc>
          <w:tcPr>
            <w:tcW w:w="3812" w:type="pct"/>
            <w:tcBorders>
              <w:top w:val="single" w:color="auto" w:sz="4" w:space="0"/>
              <w:left w:val="single" w:color="auto" w:sz="4" w:space="0"/>
              <w:right w:val="single" w:color="auto" w:sz="4" w:space="0"/>
            </w:tcBorders>
            <w:vAlign w:val="center"/>
          </w:tcPr>
          <w:p>
            <w:pPr>
              <w:pStyle w:val="34"/>
              <w:spacing w:line="360" w:lineRule="auto"/>
              <w:rPr>
                <w:rFonts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bCs/>
                <w:sz w:val="24"/>
              </w:rPr>
            </w:pPr>
            <w:r>
              <w:rPr>
                <w:rFonts w:hint="eastAsia" w:cs="Arial"/>
                <w:bCs/>
                <w:sz w:val="24"/>
              </w:rPr>
              <w:t>3</w:t>
            </w:r>
          </w:p>
        </w:tc>
        <w:tc>
          <w:tcPr>
            <w:tcW w:w="718"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bCs/>
                <w:sz w:val="24"/>
              </w:rPr>
            </w:pPr>
            <w:r>
              <w:rPr>
                <w:rFonts w:hint="eastAsia" w:cs="Arial"/>
                <w:bCs/>
                <w:sz w:val="24"/>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cs="Arial"/>
                <w:bCs/>
                <w:sz w:val="24"/>
              </w:rPr>
            </w:pPr>
          </w:p>
          <w:p>
            <w:pPr>
              <w:pStyle w:val="34"/>
              <w:spacing w:line="360" w:lineRule="auto"/>
              <w:rPr>
                <w:rFonts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bCs/>
                <w:sz w:val="24"/>
              </w:rPr>
            </w:pPr>
            <w:r>
              <w:rPr>
                <w:rFonts w:hint="eastAsia" w:cs="Arial"/>
                <w:bCs/>
                <w:sz w:val="24"/>
              </w:rPr>
              <w:t>4</w:t>
            </w:r>
          </w:p>
        </w:tc>
        <w:tc>
          <w:tcPr>
            <w:tcW w:w="718" w:type="pc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cs="Arial"/>
                <w:bCs/>
                <w:sz w:val="24"/>
              </w:rPr>
            </w:pPr>
            <w:r>
              <w:rPr>
                <w:rFonts w:hint="eastAsia" w:cs="Arial"/>
                <w:bCs/>
                <w:sz w:val="24"/>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cs="Arial"/>
                <w:bCs/>
                <w:sz w:val="24"/>
              </w:rPr>
            </w:pPr>
          </w:p>
          <w:p>
            <w:pPr>
              <w:pStyle w:val="34"/>
              <w:spacing w:line="360" w:lineRule="auto"/>
              <w:rPr>
                <w:rFonts w:cs="Arial"/>
                <w:bCs/>
                <w:sz w:val="24"/>
              </w:rPr>
            </w:pPr>
          </w:p>
        </w:tc>
      </w:tr>
    </w:tbl>
    <w:p>
      <w:pPr>
        <w:spacing w:line="620" w:lineRule="exact"/>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620" w:lineRule="exact"/>
        <w:rPr>
          <w:sz w:val="24"/>
        </w:rPr>
      </w:pPr>
    </w:p>
    <w:p>
      <w:pPr>
        <w:widowControl/>
        <w:jc w:val="left"/>
        <w:rPr>
          <w:sz w:val="24"/>
        </w:rPr>
      </w:pPr>
      <w:r>
        <w:rPr>
          <w:sz w:val="24"/>
        </w:rPr>
        <w:br w:type="page"/>
      </w:r>
    </w:p>
    <w:p>
      <w:pPr>
        <w:tabs>
          <w:tab w:val="left" w:pos="360"/>
        </w:tabs>
        <w:spacing w:after="285" w:afterLines="100" w:line="360" w:lineRule="auto"/>
        <w:rPr>
          <w:b/>
          <w:sz w:val="24"/>
        </w:rPr>
      </w:pPr>
      <w:r>
        <w:rPr>
          <w:rFonts w:hint="eastAsia"/>
          <w:b/>
          <w:sz w:val="24"/>
        </w:rPr>
        <w:t>附件9</w:t>
      </w:r>
    </w:p>
    <w:p>
      <w:pPr>
        <w:autoSpaceDN w:val="0"/>
        <w:spacing w:line="360" w:lineRule="auto"/>
        <w:jc w:val="center"/>
        <w:rPr>
          <w:b/>
          <w:bCs/>
          <w:sz w:val="24"/>
        </w:rPr>
      </w:pPr>
      <w:r>
        <w:rPr>
          <w:rFonts w:hint="eastAsia"/>
          <w:b/>
          <w:bCs/>
          <w:sz w:val="24"/>
        </w:rPr>
        <w:t>政府采购政策情况表</w:t>
      </w:r>
    </w:p>
    <w:p>
      <w:pPr>
        <w:spacing w:line="460" w:lineRule="exact"/>
        <w:jc w:val="center"/>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szCs w:val="24"/>
        </w:rPr>
      </w:pPr>
      <w:r>
        <w:rPr>
          <w:sz w:val="24"/>
          <w:szCs w:val="24"/>
        </w:rPr>
        <w:t>填报要求：</w:t>
      </w:r>
    </w:p>
    <w:p>
      <w:pPr>
        <w:spacing w:line="460" w:lineRule="exact"/>
        <w:rPr>
          <w:sz w:val="24"/>
          <w:szCs w:val="24"/>
        </w:rPr>
      </w:pPr>
      <w:r>
        <w:rPr>
          <w:sz w:val="24"/>
          <w:szCs w:val="24"/>
        </w:rPr>
        <w:t>1.本表的产品名称、品牌型号、金额应与《开标分项一览表》一致。</w:t>
      </w:r>
    </w:p>
    <w:p>
      <w:pPr>
        <w:spacing w:line="460" w:lineRule="exact"/>
        <w:rPr>
          <w:sz w:val="24"/>
          <w:szCs w:val="24"/>
        </w:rPr>
      </w:pPr>
      <w:r>
        <w:rPr>
          <w:sz w:val="24"/>
          <w:szCs w:val="24"/>
        </w:rPr>
        <w:t>2.“制造商企业类型”栏填写内容为“微型”、“小型”、“监狱企业”或“残疾人福利性单位”。</w:t>
      </w:r>
    </w:p>
    <w:p>
      <w:pPr>
        <w:spacing w:line="460" w:lineRule="exact"/>
        <w:rPr>
          <w:sz w:val="24"/>
          <w:szCs w:val="24"/>
        </w:rPr>
      </w:pPr>
      <w:r>
        <w:rPr>
          <w:sz w:val="24"/>
          <w:szCs w:val="24"/>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pPr>
        <w:spacing w:line="460" w:lineRule="exact"/>
        <w:rPr>
          <w:sz w:val="24"/>
          <w:szCs w:val="24"/>
        </w:rPr>
      </w:pPr>
      <w:r>
        <w:rPr>
          <w:sz w:val="24"/>
          <w:szCs w:val="24"/>
        </w:rPr>
        <w:t>4. 请投标人正确填写本表，所填内容将作为评审的依据。其内容或数据应与对应的证明资料相符，如果填写不完整或有误，不再享受上述政策优惠。</w:t>
      </w:r>
    </w:p>
    <w:p>
      <w:pPr>
        <w:spacing w:line="460" w:lineRule="exact"/>
        <w:ind w:firstLine="6720" w:firstLineChars="3000"/>
        <w:rPr>
          <w:sz w:val="24"/>
          <w:szCs w:val="24"/>
        </w:rPr>
      </w:pPr>
      <w:r>
        <w:rPr>
          <w:sz w:val="24"/>
          <w:szCs w:val="24"/>
        </w:rPr>
        <w:t>单位：元</w:t>
      </w:r>
    </w:p>
    <w:tbl>
      <w:tblPr>
        <w:tblStyle w:val="13"/>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2"/>
        <w:gridCol w:w="1565"/>
        <w:gridCol w:w="1352"/>
        <w:gridCol w:w="1622"/>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6" w:type="pct"/>
            <w:vMerge w:val="restart"/>
            <w:shd w:val="clear" w:color="auto" w:fill="auto"/>
            <w:vAlign w:val="center"/>
          </w:tcPr>
          <w:p>
            <w:pPr>
              <w:pStyle w:val="31"/>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pPr>
              <w:pStyle w:val="31"/>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pPr>
              <w:pStyle w:val="31"/>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pPr>
              <w:pStyle w:val="31"/>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pPr>
              <w:pStyle w:val="31"/>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pPr>
              <w:pStyle w:val="31"/>
              <w:tabs>
                <w:tab w:val="left" w:pos="1260"/>
              </w:tabs>
              <w:adjustRightInd w:val="0"/>
              <w:snapToGrid w:val="0"/>
              <w:jc w:val="center"/>
              <w:rPr>
                <w:szCs w:val="21"/>
                <w:lang w:val="en-GB"/>
              </w:rPr>
            </w:pPr>
            <w:r>
              <w:rPr>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886" w:type="pct"/>
            <w:shd w:val="clear" w:color="auto" w:fill="auto"/>
            <w:vAlign w:val="center"/>
          </w:tcPr>
          <w:p>
            <w:pPr>
              <w:pStyle w:val="31"/>
              <w:tabs>
                <w:tab w:val="left" w:pos="1260"/>
              </w:tabs>
              <w:adjustRightInd w:val="0"/>
              <w:snapToGrid w:val="0"/>
              <w:jc w:val="center"/>
              <w:rPr>
                <w:szCs w:val="21"/>
                <w:lang w:val="en-GB"/>
              </w:rPr>
            </w:pPr>
          </w:p>
        </w:tc>
        <w:tc>
          <w:tcPr>
            <w:tcW w:w="929" w:type="pct"/>
            <w:shd w:val="clear" w:color="auto" w:fill="auto"/>
            <w:vAlign w:val="center"/>
          </w:tcPr>
          <w:p>
            <w:pPr>
              <w:pStyle w:val="31"/>
              <w:tabs>
                <w:tab w:val="left" w:pos="1260"/>
              </w:tabs>
              <w:adjustRightInd w:val="0"/>
              <w:snapToGrid w:val="0"/>
              <w:jc w:val="center"/>
              <w:rPr>
                <w:szCs w:val="21"/>
                <w:lang w:val="en-GB"/>
              </w:rPr>
            </w:pPr>
          </w:p>
        </w:tc>
        <w:tc>
          <w:tcPr>
            <w:tcW w:w="803" w:type="pct"/>
            <w:shd w:val="clear" w:color="auto" w:fill="auto"/>
            <w:vAlign w:val="center"/>
          </w:tcPr>
          <w:p>
            <w:pPr>
              <w:pStyle w:val="31"/>
              <w:tabs>
                <w:tab w:val="left" w:pos="1260"/>
              </w:tabs>
              <w:adjustRightInd w:val="0"/>
              <w:snapToGrid w:val="0"/>
              <w:jc w:val="center"/>
              <w:rPr>
                <w:szCs w:val="21"/>
                <w:lang w:val="en-GB"/>
              </w:rPr>
            </w:pPr>
          </w:p>
        </w:tc>
        <w:tc>
          <w:tcPr>
            <w:tcW w:w="963" w:type="pct"/>
            <w:shd w:val="clear" w:color="auto" w:fill="auto"/>
            <w:vAlign w:val="center"/>
          </w:tcPr>
          <w:p>
            <w:pPr>
              <w:pStyle w:val="31"/>
              <w:tabs>
                <w:tab w:val="left" w:pos="1260"/>
              </w:tabs>
              <w:adjustRightInd w:val="0"/>
              <w:snapToGrid w:val="0"/>
              <w:jc w:val="center"/>
              <w:rPr>
                <w:szCs w:val="21"/>
                <w:lang w:val="en-GB"/>
              </w:rPr>
            </w:pPr>
          </w:p>
        </w:tc>
        <w:tc>
          <w:tcPr>
            <w:tcW w:w="863" w:type="pct"/>
            <w:shd w:val="clear" w:color="auto" w:fill="auto"/>
            <w:vAlign w:val="center"/>
          </w:tcPr>
          <w:p>
            <w:pPr>
              <w:pStyle w:val="31"/>
              <w:tabs>
                <w:tab w:val="left" w:pos="1260"/>
              </w:tabs>
              <w:adjustRightInd w:val="0"/>
              <w:snapToGrid w:val="0"/>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886" w:type="pct"/>
            <w:shd w:val="clear" w:color="auto" w:fill="auto"/>
            <w:vAlign w:val="center"/>
          </w:tcPr>
          <w:p>
            <w:pPr>
              <w:pStyle w:val="31"/>
              <w:tabs>
                <w:tab w:val="left" w:pos="1260"/>
              </w:tabs>
              <w:adjustRightInd w:val="0"/>
              <w:snapToGrid w:val="0"/>
              <w:jc w:val="center"/>
              <w:rPr>
                <w:szCs w:val="21"/>
                <w:lang w:val="en-GB"/>
              </w:rPr>
            </w:pPr>
          </w:p>
        </w:tc>
        <w:tc>
          <w:tcPr>
            <w:tcW w:w="929" w:type="pct"/>
            <w:shd w:val="clear" w:color="auto" w:fill="auto"/>
            <w:vAlign w:val="center"/>
          </w:tcPr>
          <w:p>
            <w:pPr>
              <w:pStyle w:val="31"/>
              <w:tabs>
                <w:tab w:val="left" w:pos="1260"/>
              </w:tabs>
              <w:adjustRightInd w:val="0"/>
              <w:snapToGrid w:val="0"/>
              <w:jc w:val="center"/>
              <w:rPr>
                <w:szCs w:val="21"/>
                <w:lang w:val="en-GB"/>
              </w:rPr>
            </w:pPr>
          </w:p>
        </w:tc>
        <w:tc>
          <w:tcPr>
            <w:tcW w:w="803" w:type="pct"/>
            <w:shd w:val="clear" w:color="auto" w:fill="auto"/>
            <w:vAlign w:val="center"/>
          </w:tcPr>
          <w:p>
            <w:pPr>
              <w:pStyle w:val="31"/>
              <w:tabs>
                <w:tab w:val="left" w:pos="1260"/>
              </w:tabs>
              <w:adjustRightInd w:val="0"/>
              <w:snapToGrid w:val="0"/>
              <w:jc w:val="center"/>
              <w:rPr>
                <w:szCs w:val="21"/>
                <w:lang w:val="en-GB"/>
              </w:rPr>
            </w:pPr>
          </w:p>
        </w:tc>
        <w:tc>
          <w:tcPr>
            <w:tcW w:w="963" w:type="pct"/>
            <w:shd w:val="clear" w:color="auto" w:fill="auto"/>
            <w:vAlign w:val="center"/>
          </w:tcPr>
          <w:p>
            <w:pPr>
              <w:pStyle w:val="31"/>
              <w:tabs>
                <w:tab w:val="left" w:pos="1260"/>
              </w:tabs>
              <w:adjustRightInd w:val="0"/>
              <w:snapToGrid w:val="0"/>
              <w:jc w:val="center"/>
              <w:rPr>
                <w:szCs w:val="21"/>
                <w:lang w:val="en-GB"/>
              </w:rPr>
            </w:pPr>
          </w:p>
        </w:tc>
        <w:tc>
          <w:tcPr>
            <w:tcW w:w="863" w:type="pct"/>
            <w:shd w:val="clear" w:color="auto" w:fill="auto"/>
            <w:vAlign w:val="center"/>
          </w:tcPr>
          <w:p>
            <w:pPr>
              <w:pStyle w:val="31"/>
              <w:tabs>
                <w:tab w:val="left" w:pos="1260"/>
              </w:tabs>
              <w:adjustRightInd w:val="0"/>
              <w:snapToGrid w:val="0"/>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3581" w:type="pct"/>
            <w:gridSpan w:val="4"/>
            <w:shd w:val="clear" w:color="auto" w:fill="auto"/>
            <w:vAlign w:val="center"/>
          </w:tcPr>
          <w:p>
            <w:pPr>
              <w:pStyle w:val="31"/>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pPr>
              <w:pStyle w:val="31"/>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3581" w:type="pct"/>
            <w:gridSpan w:val="4"/>
            <w:shd w:val="clear" w:color="auto" w:fill="auto"/>
            <w:vAlign w:val="center"/>
          </w:tcPr>
          <w:p>
            <w:pPr>
              <w:pStyle w:val="31"/>
              <w:tabs>
                <w:tab w:val="left" w:pos="1260"/>
              </w:tabs>
              <w:adjustRightInd w:val="0"/>
              <w:snapToGrid w:val="0"/>
              <w:jc w:val="center"/>
              <w:rPr>
                <w:szCs w:val="21"/>
                <w:lang w:val="en-GB"/>
              </w:rPr>
            </w:pPr>
            <w:r>
              <w:rPr>
                <w:szCs w:val="21"/>
                <w:lang w:val="en-GB"/>
              </w:rPr>
              <w:t>比重（环境标志产品金额/所投包投标总价）*100%</w:t>
            </w:r>
          </w:p>
        </w:tc>
        <w:tc>
          <w:tcPr>
            <w:tcW w:w="863" w:type="pct"/>
            <w:shd w:val="clear" w:color="auto" w:fill="auto"/>
            <w:vAlign w:val="center"/>
          </w:tcPr>
          <w:p>
            <w:pPr>
              <w:pStyle w:val="31"/>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4444" w:type="pct"/>
            <w:gridSpan w:val="5"/>
            <w:shd w:val="clear" w:color="auto" w:fill="auto"/>
            <w:vAlign w:val="center"/>
          </w:tcPr>
          <w:p>
            <w:pPr>
              <w:pStyle w:val="31"/>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pPr>
              <w:pStyle w:val="31"/>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pPr>
              <w:pStyle w:val="31"/>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pPr>
              <w:pStyle w:val="31"/>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pPr>
              <w:pStyle w:val="31"/>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pPr>
              <w:pStyle w:val="31"/>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pPr>
              <w:pStyle w:val="31"/>
              <w:tabs>
                <w:tab w:val="left" w:pos="1260"/>
              </w:tabs>
              <w:adjustRightInd w:val="0"/>
              <w:snapToGrid w:val="0"/>
              <w:jc w:val="center"/>
              <w:rPr>
                <w:szCs w:val="21"/>
                <w:lang w:val="en-GB"/>
              </w:rPr>
            </w:pPr>
            <w:r>
              <w:rPr>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886" w:type="pct"/>
            <w:shd w:val="clear" w:color="auto" w:fill="auto"/>
            <w:vAlign w:val="center"/>
          </w:tcPr>
          <w:p>
            <w:pPr>
              <w:pStyle w:val="31"/>
              <w:tabs>
                <w:tab w:val="left" w:pos="1260"/>
              </w:tabs>
              <w:adjustRightInd w:val="0"/>
              <w:snapToGrid w:val="0"/>
              <w:jc w:val="center"/>
              <w:rPr>
                <w:szCs w:val="21"/>
                <w:lang w:val="en-GB"/>
              </w:rPr>
            </w:pPr>
          </w:p>
        </w:tc>
        <w:tc>
          <w:tcPr>
            <w:tcW w:w="929" w:type="pct"/>
            <w:shd w:val="clear" w:color="auto" w:fill="auto"/>
            <w:vAlign w:val="center"/>
          </w:tcPr>
          <w:p>
            <w:pPr>
              <w:pStyle w:val="31"/>
              <w:tabs>
                <w:tab w:val="left" w:pos="1260"/>
              </w:tabs>
              <w:adjustRightInd w:val="0"/>
              <w:snapToGrid w:val="0"/>
              <w:jc w:val="center"/>
              <w:rPr>
                <w:szCs w:val="21"/>
                <w:lang w:val="en-GB"/>
              </w:rPr>
            </w:pPr>
          </w:p>
        </w:tc>
        <w:tc>
          <w:tcPr>
            <w:tcW w:w="803" w:type="pct"/>
            <w:shd w:val="clear" w:color="auto" w:fill="auto"/>
            <w:vAlign w:val="center"/>
          </w:tcPr>
          <w:p>
            <w:pPr>
              <w:pStyle w:val="31"/>
              <w:tabs>
                <w:tab w:val="left" w:pos="1260"/>
              </w:tabs>
              <w:adjustRightInd w:val="0"/>
              <w:snapToGrid w:val="0"/>
              <w:jc w:val="center"/>
              <w:rPr>
                <w:szCs w:val="21"/>
                <w:lang w:val="en-GB"/>
              </w:rPr>
            </w:pPr>
          </w:p>
        </w:tc>
        <w:tc>
          <w:tcPr>
            <w:tcW w:w="963" w:type="pct"/>
            <w:shd w:val="clear" w:color="auto" w:fill="auto"/>
            <w:vAlign w:val="center"/>
          </w:tcPr>
          <w:p>
            <w:pPr>
              <w:pStyle w:val="31"/>
              <w:tabs>
                <w:tab w:val="left" w:pos="1260"/>
              </w:tabs>
              <w:adjustRightInd w:val="0"/>
              <w:snapToGrid w:val="0"/>
              <w:jc w:val="center"/>
              <w:rPr>
                <w:szCs w:val="21"/>
                <w:lang w:val="en-GB"/>
              </w:rPr>
            </w:pPr>
          </w:p>
        </w:tc>
        <w:tc>
          <w:tcPr>
            <w:tcW w:w="863" w:type="pct"/>
            <w:shd w:val="clear" w:color="auto" w:fill="auto"/>
            <w:vAlign w:val="center"/>
          </w:tcPr>
          <w:p>
            <w:pPr>
              <w:pStyle w:val="31"/>
              <w:tabs>
                <w:tab w:val="left" w:pos="1260"/>
              </w:tabs>
              <w:adjustRightInd w:val="0"/>
              <w:snapToGrid w:val="0"/>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886" w:type="pct"/>
            <w:shd w:val="clear" w:color="auto" w:fill="auto"/>
            <w:vAlign w:val="center"/>
          </w:tcPr>
          <w:p>
            <w:pPr>
              <w:pStyle w:val="31"/>
              <w:tabs>
                <w:tab w:val="left" w:pos="1260"/>
              </w:tabs>
              <w:adjustRightInd w:val="0"/>
              <w:snapToGrid w:val="0"/>
              <w:jc w:val="center"/>
              <w:rPr>
                <w:szCs w:val="21"/>
                <w:lang w:val="en-GB"/>
              </w:rPr>
            </w:pPr>
          </w:p>
        </w:tc>
        <w:tc>
          <w:tcPr>
            <w:tcW w:w="929" w:type="pct"/>
            <w:shd w:val="clear" w:color="auto" w:fill="auto"/>
            <w:vAlign w:val="center"/>
          </w:tcPr>
          <w:p>
            <w:pPr>
              <w:pStyle w:val="31"/>
              <w:tabs>
                <w:tab w:val="left" w:pos="1260"/>
              </w:tabs>
              <w:adjustRightInd w:val="0"/>
              <w:snapToGrid w:val="0"/>
              <w:jc w:val="center"/>
              <w:rPr>
                <w:szCs w:val="21"/>
                <w:lang w:val="en-GB"/>
              </w:rPr>
            </w:pPr>
          </w:p>
        </w:tc>
        <w:tc>
          <w:tcPr>
            <w:tcW w:w="803" w:type="pct"/>
            <w:shd w:val="clear" w:color="auto" w:fill="auto"/>
            <w:vAlign w:val="center"/>
          </w:tcPr>
          <w:p>
            <w:pPr>
              <w:pStyle w:val="31"/>
              <w:tabs>
                <w:tab w:val="left" w:pos="1260"/>
              </w:tabs>
              <w:adjustRightInd w:val="0"/>
              <w:snapToGrid w:val="0"/>
              <w:jc w:val="center"/>
              <w:rPr>
                <w:szCs w:val="21"/>
                <w:lang w:val="en-GB"/>
              </w:rPr>
            </w:pPr>
          </w:p>
        </w:tc>
        <w:tc>
          <w:tcPr>
            <w:tcW w:w="963" w:type="pct"/>
            <w:shd w:val="clear" w:color="auto" w:fill="auto"/>
            <w:vAlign w:val="center"/>
          </w:tcPr>
          <w:p>
            <w:pPr>
              <w:pStyle w:val="31"/>
              <w:tabs>
                <w:tab w:val="left" w:pos="1260"/>
              </w:tabs>
              <w:adjustRightInd w:val="0"/>
              <w:snapToGrid w:val="0"/>
              <w:jc w:val="center"/>
              <w:rPr>
                <w:szCs w:val="21"/>
                <w:lang w:val="en-GB"/>
              </w:rPr>
            </w:pPr>
          </w:p>
        </w:tc>
        <w:tc>
          <w:tcPr>
            <w:tcW w:w="863" w:type="pct"/>
            <w:shd w:val="clear" w:color="auto" w:fill="auto"/>
            <w:vAlign w:val="center"/>
          </w:tcPr>
          <w:p>
            <w:pPr>
              <w:pStyle w:val="31"/>
              <w:tabs>
                <w:tab w:val="left" w:pos="1260"/>
              </w:tabs>
              <w:adjustRightInd w:val="0"/>
              <w:snapToGrid w:val="0"/>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3581" w:type="pct"/>
            <w:gridSpan w:val="4"/>
            <w:shd w:val="clear" w:color="auto" w:fill="auto"/>
            <w:vAlign w:val="center"/>
          </w:tcPr>
          <w:p>
            <w:pPr>
              <w:pStyle w:val="31"/>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pPr>
              <w:pStyle w:val="31"/>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3581" w:type="pct"/>
            <w:gridSpan w:val="4"/>
            <w:shd w:val="clear" w:color="auto" w:fill="auto"/>
            <w:vAlign w:val="center"/>
          </w:tcPr>
          <w:p>
            <w:pPr>
              <w:pStyle w:val="31"/>
              <w:tabs>
                <w:tab w:val="left" w:pos="1260"/>
              </w:tabs>
              <w:adjustRightInd w:val="0"/>
              <w:snapToGrid w:val="0"/>
              <w:jc w:val="center"/>
              <w:rPr>
                <w:szCs w:val="21"/>
                <w:lang w:val="en-GB"/>
              </w:rPr>
            </w:pPr>
            <w:r>
              <w:rPr>
                <w:szCs w:val="21"/>
                <w:lang w:val="en-GB"/>
              </w:rPr>
              <w:t>比重（节能产品金额/投标所投包总价）*100%</w:t>
            </w:r>
          </w:p>
        </w:tc>
        <w:tc>
          <w:tcPr>
            <w:tcW w:w="863" w:type="pct"/>
            <w:shd w:val="clear" w:color="auto" w:fill="auto"/>
            <w:vAlign w:val="center"/>
          </w:tcPr>
          <w:p>
            <w:pPr>
              <w:pStyle w:val="31"/>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4444" w:type="pct"/>
            <w:gridSpan w:val="5"/>
            <w:shd w:val="clear" w:color="auto" w:fill="auto"/>
            <w:vAlign w:val="center"/>
          </w:tcPr>
          <w:p>
            <w:pPr>
              <w:pStyle w:val="31"/>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pPr>
              <w:pStyle w:val="31"/>
              <w:tabs>
                <w:tab w:val="left" w:pos="1260"/>
              </w:tabs>
              <w:adjustRightInd w:val="0"/>
              <w:snapToGrid w:val="0"/>
              <w:jc w:val="center"/>
              <w:rPr>
                <w:szCs w:val="21"/>
                <w:lang w:val="en-GB"/>
              </w:rPr>
            </w:pPr>
            <w:r>
              <w:rPr>
                <w:szCs w:val="21"/>
                <w:lang w:val="en-GB"/>
              </w:rPr>
              <w:t>中小企业、监狱企业、残疾人福利性单位扶持政策</w:t>
            </w:r>
          </w:p>
        </w:tc>
        <w:tc>
          <w:tcPr>
            <w:tcW w:w="4444" w:type="pct"/>
            <w:gridSpan w:val="5"/>
            <w:shd w:val="clear" w:color="auto" w:fill="auto"/>
            <w:vAlign w:val="center"/>
          </w:tcPr>
          <w:p>
            <w:pPr>
              <w:pStyle w:val="31"/>
              <w:tabs>
                <w:tab w:val="left" w:pos="1260"/>
              </w:tabs>
              <w:adjustRightInd w:val="0"/>
              <w:snapToGrid w:val="0"/>
              <w:rPr>
                <w:b/>
                <w:szCs w:val="21"/>
              </w:rPr>
            </w:pPr>
            <w:r>
              <w:rPr>
                <w:rFonts w:hint="eastAsia"/>
                <w:b/>
                <w:kern w:val="0"/>
                <w:szCs w:val="21"/>
              </w:rPr>
              <w:t>所投货物中有大型企业制造的，不享受中小企业扶持政策，无需填写以下内容；所投货物全部为小型、微型企业制造的，只填写小型、微型企业制造的货物。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886" w:type="pct"/>
            <w:shd w:val="clear" w:color="auto" w:fill="auto"/>
            <w:vAlign w:val="center"/>
          </w:tcPr>
          <w:p>
            <w:pPr>
              <w:pStyle w:val="31"/>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pPr>
              <w:pStyle w:val="31"/>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pPr>
              <w:pStyle w:val="31"/>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pPr>
              <w:pStyle w:val="31"/>
              <w:tabs>
                <w:tab w:val="left" w:pos="1260"/>
              </w:tabs>
              <w:adjustRightInd w:val="0"/>
              <w:snapToGrid w:val="0"/>
              <w:jc w:val="center"/>
              <w:rPr>
                <w:szCs w:val="21"/>
                <w:lang w:val="en-GB"/>
              </w:rPr>
            </w:pPr>
            <w:r>
              <w:rPr>
                <w:szCs w:val="21"/>
                <w:lang w:val="en-GB"/>
              </w:rPr>
              <w:t>制造商</w:t>
            </w:r>
          </w:p>
          <w:p>
            <w:pPr>
              <w:pStyle w:val="31"/>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pPr>
              <w:pStyle w:val="31"/>
              <w:tabs>
                <w:tab w:val="left" w:pos="1260"/>
              </w:tabs>
              <w:adjustRightInd w:val="0"/>
              <w:snapToGrid w:val="0"/>
              <w:jc w:val="center"/>
              <w:rPr>
                <w:szCs w:val="21"/>
                <w:lang w:val="en-GB"/>
              </w:rPr>
            </w:pPr>
            <w:r>
              <w:rPr>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886" w:type="pct"/>
            <w:shd w:val="clear" w:color="auto" w:fill="auto"/>
            <w:vAlign w:val="center"/>
          </w:tcPr>
          <w:p>
            <w:pPr>
              <w:pStyle w:val="31"/>
              <w:tabs>
                <w:tab w:val="left" w:pos="1260"/>
              </w:tabs>
              <w:adjustRightInd w:val="0"/>
              <w:snapToGrid w:val="0"/>
              <w:jc w:val="center"/>
              <w:rPr>
                <w:szCs w:val="21"/>
                <w:lang w:val="en-GB"/>
              </w:rPr>
            </w:pPr>
          </w:p>
        </w:tc>
        <w:tc>
          <w:tcPr>
            <w:tcW w:w="929" w:type="pct"/>
            <w:shd w:val="clear" w:color="auto" w:fill="auto"/>
            <w:vAlign w:val="center"/>
          </w:tcPr>
          <w:p>
            <w:pPr>
              <w:pStyle w:val="31"/>
              <w:tabs>
                <w:tab w:val="left" w:pos="1260"/>
              </w:tabs>
              <w:adjustRightInd w:val="0"/>
              <w:snapToGrid w:val="0"/>
              <w:jc w:val="center"/>
              <w:rPr>
                <w:szCs w:val="21"/>
                <w:lang w:val="en-GB"/>
              </w:rPr>
            </w:pPr>
          </w:p>
        </w:tc>
        <w:tc>
          <w:tcPr>
            <w:tcW w:w="803" w:type="pct"/>
            <w:shd w:val="clear" w:color="auto" w:fill="auto"/>
            <w:vAlign w:val="center"/>
          </w:tcPr>
          <w:p>
            <w:pPr>
              <w:pStyle w:val="31"/>
              <w:tabs>
                <w:tab w:val="left" w:pos="1260"/>
              </w:tabs>
              <w:adjustRightInd w:val="0"/>
              <w:snapToGrid w:val="0"/>
              <w:jc w:val="center"/>
              <w:rPr>
                <w:szCs w:val="21"/>
                <w:lang w:val="en-GB"/>
              </w:rPr>
            </w:pPr>
          </w:p>
        </w:tc>
        <w:tc>
          <w:tcPr>
            <w:tcW w:w="963" w:type="pct"/>
            <w:shd w:val="clear" w:color="auto" w:fill="auto"/>
          </w:tcPr>
          <w:p>
            <w:pPr>
              <w:adjustRightInd w:val="0"/>
              <w:snapToGrid w:val="0"/>
              <w:rPr>
                <w:szCs w:val="21"/>
              </w:rPr>
            </w:pPr>
            <w:r>
              <w:rPr>
                <w:szCs w:val="21"/>
                <w:lang w:val="en-GB"/>
              </w:rPr>
              <w:t>只填写小型/微型/监狱/残疾人福利性单位</w:t>
            </w:r>
          </w:p>
        </w:tc>
        <w:tc>
          <w:tcPr>
            <w:tcW w:w="863" w:type="pct"/>
            <w:shd w:val="clear" w:color="auto" w:fill="auto"/>
            <w:vAlign w:val="center"/>
          </w:tcPr>
          <w:p>
            <w:pPr>
              <w:pStyle w:val="31"/>
              <w:tabs>
                <w:tab w:val="left" w:pos="1260"/>
              </w:tabs>
              <w:adjustRightInd w:val="0"/>
              <w:snapToGrid w:val="0"/>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886" w:type="pct"/>
            <w:shd w:val="clear" w:color="auto" w:fill="auto"/>
            <w:vAlign w:val="center"/>
          </w:tcPr>
          <w:p>
            <w:pPr>
              <w:pStyle w:val="31"/>
              <w:tabs>
                <w:tab w:val="left" w:pos="1260"/>
              </w:tabs>
              <w:adjustRightInd w:val="0"/>
              <w:snapToGrid w:val="0"/>
              <w:jc w:val="center"/>
              <w:rPr>
                <w:szCs w:val="21"/>
                <w:lang w:val="en-GB"/>
              </w:rPr>
            </w:pPr>
          </w:p>
        </w:tc>
        <w:tc>
          <w:tcPr>
            <w:tcW w:w="929" w:type="pct"/>
            <w:shd w:val="clear" w:color="auto" w:fill="auto"/>
            <w:vAlign w:val="center"/>
          </w:tcPr>
          <w:p>
            <w:pPr>
              <w:pStyle w:val="31"/>
              <w:tabs>
                <w:tab w:val="left" w:pos="1260"/>
              </w:tabs>
              <w:adjustRightInd w:val="0"/>
              <w:snapToGrid w:val="0"/>
              <w:jc w:val="center"/>
              <w:rPr>
                <w:szCs w:val="21"/>
                <w:lang w:val="en-GB"/>
              </w:rPr>
            </w:pPr>
          </w:p>
        </w:tc>
        <w:tc>
          <w:tcPr>
            <w:tcW w:w="803" w:type="pct"/>
            <w:shd w:val="clear" w:color="auto" w:fill="auto"/>
            <w:vAlign w:val="center"/>
          </w:tcPr>
          <w:p>
            <w:pPr>
              <w:pStyle w:val="31"/>
              <w:tabs>
                <w:tab w:val="left" w:pos="1260"/>
              </w:tabs>
              <w:adjustRightInd w:val="0"/>
              <w:snapToGrid w:val="0"/>
              <w:jc w:val="center"/>
              <w:rPr>
                <w:szCs w:val="21"/>
                <w:lang w:val="en-GB"/>
              </w:rPr>
            </w:pPr>
          </w:p>
        </w:tc>
        <w:tc>
          <w:tcPr>
            <w:tcW w:w="963" w:type="pct"/>
            <w:shd w:val="clear" w:color="auto" w:fill="auto"/>
          </w:tcPr>
          <w:p>
            <w:pPr>
              <w:adjustRightInd w:val="0"/>
              <w:snapToGrid w:val="0"/>
              <w:rPr>
                <w:szCs w:val="21"/>
              </w:rPr>
            </w:pPr>
            <w:r>
              <w:rPr>
                <w:szCs w:val="21"/>
                <w:lang w:val="en-GB"/>
              </w:rPr>
              <w:t>只填写小型/微型/监狱/残疾人福利性单位</w:t>
            </w:r>
          </w:p>
        </w:tc>
        <w:tc>
          <w:tcPr>
            <w:tcW w:w="863" w:type="pct"/>
            <w:shd w:val="clear" w:color="auto" w:fill="auto"/>
            <w:vAlign w:val="center"/>
          </w:tcPr>
          <w:p>
            <w:pPr>
              <w:pStyle w:val="31"/>
              <w:tabs>
                <w:tab w:val="left" w:pos="1260"/>
              </w:tabs>
              <w:adjustRightInd w:val="0"/>
              <w:snapToGrid w:val="0"/>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886" w:type="pct"/>
            <w:shd w:val="clear" w:color="auto" w:fill="auto"/>
            <w:vAlign w:val="center"/>
          </w:tcPr>
          <w:p>
            <w:pPr>
              <w:pStyle w:val="31"/>
              <w:tabs>
                <w:tab w:val="left" w:pos="1260"/>
              </w:tabs>
              <w:adjustRightInd w:val="0"/>
              <w:snapToGrid w:val="0"/>
              <w:jc w:val="center"/>
              <w:rPr>
                <w:szCs w:val="21"/>
                <w:lang w:val="en-GB"/>
              </w:rPr>
            </w:pPr>
          </w:p>
        </w:tc>
        <w:tc>
          <w:tcPr>
            <w:tcW w:w="929" w:type="pct"/>
            <w:shd w:val="clear" w:color="auto" w:fill="auto"/>
            <w:vAlign w:val="center"/>
          </w:tcPr>
          <w:p>
            <w:pPr>
              <w:pStyle w:val="31"/>
              <w:tabs>
                <w:tab w:val="left" w:pos="1260"/>
              </w:tabs>
              <w:adjustRightInd w:val="0"/>
              <w:snapToGrid w:val="0"/>
              <w:jc w:val="center"/>
              <w:rPr>
                <w:szCs w:val="21"/>
                <w:lang w:val="en-GB"/>
              </w:rPr>
            </w:pPr>
          </w:p>
        </w:tc>
        <w:tc>
          <w:tcPr>
            <w:tcW w:w="803" w:type="pct"/>
            <w:shd w:val="clear" w:color="auto" w:fill="auto"/>
            <w:vAlign w:val="center"/>
          </w:tcPr>
          <w:p>
            <w:pPr>
              <w:pStyle w:val="31"/>
              <w:tabs>
                <w:tab w:val="left" w:pos="1260"/>
              </w:tabs>
              <w:adjustRightInd w:val="0"/>
              <w:snapToGrid w:val="0"/>
              <w:jc w:val="center"/>
              <w:rPr>
                <w:szCs w:val="21"/>
                <w:lang w:val="en-GB"/>
              </w:rPr>
            </w:pPr>
          </w:p>
        </w:tc>
        <w:tc>
          <w:tcPr>
            <w:tcW w:w="963" w:type="pct"/>
            <w:shd w:val="clear" w:color="auto" w:fill="auto"/>
          </w:tcPr>
          <w:p>
            <w:pPr>
              <w:adjustRightInd w:val="0"/>
              <w:snapToGrid w:val="0"/>
              <w:rPr>
                <w:szCs w:val="21"/>
              </w:rPr>
            </w:pPr>
            <w:r>
              <w:rPr>
                <w:szCs w:val="21"/>
                <w:lang w:val="en-GB"/>
              </w:rPr>
              <w:t>只填写小型/微型/监狱/残疾人福利性单位</w:t>
            </w:r>
          </w:p>
        </w:tc>
        <w:tc>
          <w:tcPr>
            <w:tcW w:w="863" w:type="pct"/>
            <w:shd w:val="clear" w:color="auto" w:fill="auto"/>
            <w:vAlign w:val="center"/>
          </w:tcPr>
          <w:p>
            <w:pPr>
              <w:pStyle w:val="31"/>
              <w:tabs>
                <w:tab w:val="left" w:pos="1260"/>
              </w:tabs>
              <w:adjustRightInd w:val="0"/>
              <w:snapToGrid w:val="0"/>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886" w:type="pct"/>
            <w:shd w:val="clear" w:color="auto" w:fill="auto"/>
            <w:vAlign w:val="center"/>
          </w:tcPr>
          <w:p>
            <w:pPr>
              <w:pStyle w:val="31"/>
              <w:tabs>
                <w:tab w:val="left" w:pos="1260"/>
              </w:tabs>
              <w:adjustRightInd w:val="0"/>
              <w:snapToGrid w:val="0"/>
              <w:jc w:val="center"/>
              <w:rPr>
                <w:szCs w:val="21"/>
                <w:lang w:val="en-GB"/>
              </w:rPr>
            </w:pPr>
          </w:p>
        </w:tc>
        <w:tc>
          <w:tcPr>
            <w:tcW w:w="929" w:type="pct"/>
            <w:shd w:val="clear" w:color="auto" w:fill="auto"/>
            <w:vAlign w:val="center"/>
          </w:tcPr>
          <w:p>
            <w:pPr>
              <w:pStyle w:val="31"/>
              <w:tabs>
                <w:tab w:val="left" w:pos="1260"/>
              </w:tabs>
              <w:adjustRightInd w:val="0"/>
              <w:snapToGrid w:val="0"/>
              <w:jc w:val="center"/>
              <w:rPr>
                <w:szCs w:val="21"/>
                <w:lang w:val="en-GB"/>
              </w:rPr>
            </w:pPr>
          </w:p>
        </w:tc>
        <w:tc>
          <w:tcPr>
            <w:tcW w:w="803" w:type="pct"/>
            <w:shd w:val="clear" w:color="auto" w:fill="auto"/>
            <w:vAlign w:val="center"/>
          </w:tcPr>
          <w:p>
            <w:pPr>
              <w:pStyle w:val="31"/>
              <w:tabs>
                <w:tab w:val="left" w:pos="1260"/>
              </w:tabs>
              <w:adjustRightInd w:val="0"/>
              <w:snapToGrid w:val="0"/>
              <w:jc w:val="center"/>
              <w:rPr>
                <w:szCs w:val="21"/>
                <w:lang w:val="en-GB"/>
              </w:rPr>
            </w:pPr>
          </w:p>
        </w:tc>
        <w:tc>
          <w:tcPr>
            <w:tcW w:w="963" w:type="pct"/>
            <w:shd w:val="clear" w:color="auto" w:fill="auto"/>
          </w:tcPr>
          <w:p>
            <w:pPr>
              <w:adjustRightInd w:val="0"/>
              <w:snapToGrid w:val="0"/>
              <w:rPr>
                <w:szCs w:val="21"/>
              </w:rPr>
            </w:pPr>
            <w:r>
              <w:rPr>
                <w:szCs w:val="21"/>
                <w:lang w:val="en-GB"/>
              </w:rPr>
              <w:t>只填写小型/微型/监狱/残疾人福利性单位</w:t>
            </w:r>
          </w:p>
        </w:tc>
        <w:tc>
          <w:tcPr>
            <w:tcW w:w="863" w:type="pct"/>
            <w:shd w:val="clear" w:color="auto" w:fill="auto"/>
            <w:vAlign w:val="center"/>
          </w:tcPr>
          <w:p>
            <w:pPr>
              <w:pStyle w:val="31"/>
              <w:tabs>
                <w:tab w:val="left" w:pos="1260"/>
              </w:tabs>
              <w:adjustRightInd w:val="0"/>
              <w:snapToGrid w:val="0"/>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886" w:type="pct"/>
            <w:shd w:val="clear" w:color="auto" w:fill="auto"/>
            <w:vAlign w:val="center"/>
          </w:tcPr>
          <w:p>
            <w:pPr>
              <w:pStyle w:val="31"/>
              <w:tabs>
                <w:tab w:val="left" w:pos="1260"/>
              </w:tabs>
              <w:adjustRightInd w:val="0"/>
              <w:snapToGrid w:val="0"/>
              <w:jc w:val="center"/>
              <w:rPr>
                <w:szCs w:val="21"/>
                <w:lang w:val="en-GB"/>
              </w:rPr>
            </w:pPr>
          </w:p>
        </w:tc>
        <w:tc>
          <w:tcPr>
            <w:tcW w:w="929" w:type="pct"/>
            <w:shd w:val="clear" w:color="auto" w:fill="auto"/>
            <w:vAlign w:val="center"/>
          </w:tcPr>
          <w:p>
            <w:pPr>
              <w:pStyle w:val="31"/>
              <w:tabs>
                <w:tab w:val="left" w:pos="1260"/>
              </w:tabs>
              <w:adjustRightInd w:val="0"/>
              <w:snapToGrid w:val="0"/>
              <w:jc w:val="center"/>
              <w:rPr>
                <w:szCs w:val="21"/>
                <w:lang w:val="en-GB"/>
              </w:rPr>
            </w:pPr>
          </w:p>
        </w:tc>
        <w:tc>
          <w:tcPr>
            <w:tcW w:w="803" w:type="pct"/>
            <w:shd w:val="clear" w:color="auto" w:fill="auto"/>
            <w:vAlign w:val="center"/>
          </w:tcPr>
          <w:p>
            <w:pPr>
              <w:pStyle w:val="31"/>
              <w:tabs>
                <w:tab w:val="left" w:pos="1260"/>
              </w:tabs>
              <w:adjustRightInd w:val="0"/>
              <w:snapToGrid w:val="0"/>
              <w:jc w:val="center"/>
              <w:rPr>
                <w:szCs w:val="21"/>
                <w:lang w:val="en-GB"/>
              </w:rPr>
            </w:pPr>
          </w:p>
        </w:tc>
        <w:tc>
          <w:tcPr>
            <w:tcW w:w="963" w:type="pct"/>
            <w:shd w:val="clear" w:color="auto" w:fill="auto"/>
            <w:vAlign w:val="center"/>
          </w:tcPr>
          <w:p>
            <w:pPr>
              <w:pStyle w:val="31"/>
              <w:tabs>
                <w:tab w:val="left" w:pos="1260"/>
              </w:tabs>
              <w:adjustRightInd w:val="0"/>
              <w:snapToGrid w:val="0"/>
              <w:jc w:val="center"/>
              <w:rPr>
                <w:szCs w:val="21"/>
                <w:lang w:val="en-GB"/>
              </w:rPr>
            </w:pPr>
          </w:p>
        </w:tc>
        <w:tc>
          <w:tcPr>
            <w:tcW w:w="863" w:type="pct"/>
            <w:shd w:val="clear" w:color="auto" w:fill="auto"/>
            <w:vAlign w:val="center"/>
          </w:tcPr>
          <w:p>
            <w:pPr>
              <w:pStyle w:val="31"/>
              <w:tabs>
                <w:tab w:val="left" w:pos="1260"/>
              </w:tabs>
              <w:adjustRightInd w:val="0"/>
              <w:snapToGrid w:val="0"/>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886" w:type="pct"/>
            <w:shd w:val="clear" w:color="auto" w:fill="auto"/>
            <w:vAlign w:val="center"/>
          </w:tcPr>
          <w:p>
            <w:pPr>
              <w:pStyle w:val="31"/>
              <w:tabs>
                <w:tab w:val="left" w:pos="1260"/>
              </w:tabs>
              <w:adjustRightInd w:val="0"/>
              <w:snapToGrid w:val="0"/>
              <w:jc w:val="center"/>
              <w:rPr>
                <w:szCs w:val="21"/>
                <w:lang w:val="en-GB"/>
              </w:rPr>
            </w:pPr>
          </w:p>
        </w:tc>
        <w:tc>
          <w:tcPr>
            <w:tcW w:w="929" w:type="pct"/>
            <w:shd w:val="clear" w:color="auto" w:fill="auto"/>
            <w:vAlign w:val="center"/>
          </w:tcPr>
          <w:p>
            <w:pPr>
              <w:pStyle w:val="31"/>
              <w:tabs>
                <w:tab w:val="left" w:pos="1260"/>
              </w:tabs>
              <w:adjustRightInd w:val="0"/>
              <w:snapToGrid w:val="0"/>
              <w:jc w:val="center"/>
              <w:rPr>
                <w:szCs w:val="21"/>
                <w:lang w:val="en-GB"/>
              </w:rPr>
            </w:pPr>
          </w:p>
        </w:tc>
        <w:tc>
          <w:tcPr>
            <w:tcW w:w="803" w:type="pct"/>
            <w:shd w:val="clear" w:color="auto" w:fill="auto"/>
            <w:vAlign w:val="center"/>
          </w:tcPr>
          <w:p>
            <w:pPr>
              <w:pStyle w:val="31"/>
              <w:tabs>
                <w:tab w:val="left" w:pos="1260"/>
              </w:tabs>
              <w:adjustRightInd w:val="0"/>
              <w:snapToGrid w:val="0"/>
              <w:jc w:val="center"/>
              <w:rPr>
                <w:szCs w:val="21"/>
                <w:lang w:val="en-GB"/>
              </w:rPr>
            </w:pPr>
          </w:p>
        </w:tc>
        <w:tc>
          <w:tcPr>
            <w:tcW w:w="963" w:type="pct"/>
            <w:shd w:val="clear" w:color="auto" w:fill="auto"/>
            <w:vAlign w:val="center"/>
          </w:tcPr>
          <w:p>
            <w:pPr>
              <w:pStyle w:val="31"/>
              <w:tabs>
                <w:tab w:val="left" w:pos="1260"/>
              </w:tabs>
              <w:adjustRightInd w:val="0"/>
              <w:snapToGrid w:val="0"/>
              <w:jc w:val="center"/>
              <w:rPr>
                <w:szCs w:val="21"/>
                <w:lang w:val="en-GB"/>
              </w:rPr>
            </w:pPr>
          </w:p>
        </w:tc>
        <w:tc>
          <w:tcPr>
            <w:tcW w:w="863" w:type="pct"/>
            <w:shd w:val="clear" w:color="auto" w:fill="auto"/>
            <w:vAlign w:val="center"/>
          </w:tcPr>
          <w:p>
            <w:pPr>
              <w:pStyle w:val="31"/>
              <w:tabs>
                <w:tab w:val="left" w:pos="1260"/>
              </w:tabs>
              <w:adjustRightInd w:val="0"/>
              <w:snapToGrid w:val="0"/>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3581" w:type="pct"/>
            <w:gridSpan w:val="4"/>
            <w:shd w:val="clear" w:color="auto" w:fill="auto"/>
            <w:vAlign w:val="center"/>
          </w:tcPr>
          <w:p>
            <w:pPr>
              <w:pStyle w:val="31"/>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pPr>
              <w:pStyle w:val="31"/>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6" w:type="pct"/>
            <w:vMerge w:val="continue"/>
            <w:shd w:val="clear" w:color="auto" w:fill="auto"/>
            <w:vAlign w:val="center"/>
          </w:tcPr>
          <w:p>
            <w:pPr>
              <w:pStyle w:val="31"/>
              <w:tabs>
                <w:tab w:val="left" w:pos="1260"/>
              </w:tabs>
              <w:adjustRightInd w:val="0"/>
              <w:snapToGrid w:val="0"/>
              <w:jc w:val="center"/>
              <w:rPr>
                <w:szCs w:val="21"/>
                <w:lang w:val="en-GB"/>
              </w:rPr>
            </w:pPr>
          </w:p>
        </w:tc>
        <w:tc>
          <w:tcPr>
            <w:tcW w:w="3581" w:type="pct"/>
            <w:gridSpan w:val="4"/>
            <w:shd w:val="clear" w:color="auto" w:fill="auto"/>
            <w:vAlign w:val="center"/>
          </w:tcPr>
          <w:p>
            <w:pPr>
              <w:pStyle w:val="31"/>
              <w:tabs>
                <w:tab w:val="left" w:pos="1260"/>
              </w:tabs>
              <w:adjustRightInd w:val="0"/>
              <w:snapToGrid w:val="0"/>
              <w:jc w:val="center"/>
              <w:rPr>
                <w:szCs w:val="21"/>
                <w:lang w:val="en-GB"/>
              </w:rPr>
            </w:pPr>
            <w:r>
              <w:rPr>
                <w:szCs w:val="21"/>
                <w:lang w:val="en-GB"/>
              </w:rPr>
              <w:t>比重（小微企业（含监狱企业、残疾人福利性单位）制造的货物金额/所投包投标总价）*100%</w:t>
            </w:r>
          </w:p>
        </w:tc>
        <w:tc>
          <w:tcPr>
            <w:tcW w:w="863" w:type="pct"/>
            <w:shd w:val="clear" w:color="auto" w:fill="auto"/>
            <w:vAlign w:val="center"/>
          </w:tcPr>
          <w:p>
            <w:pPr>
              <w:pStyle w:val="31"/>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pPr>
              <w:pStyle w:val="31"/>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pPr>
              <w:pStyle w:val="31"/>
              <w:tabs>
                <w:tab w:val="left" w:pos="1260"/>
              </w:tabs>
              <w:adjustRightInd w:val="0"/>
              <w:snapToGrid w:val="0"/>
              <w:rPr>
                <w:szCs w:val="21"/>
              </w:rPr>
            </w:pPr>
            <w:r>
              <w:rPr>
                <w:szCs w:val="21"/>
              </w:rPr>
              <w:t>如属于中小企业，须提供《中小企业声明函》。</w:t>
            </w:r>
          </w:p>
          <w:p>
            <w:pPr>
              <w:pStyle w:val="31"/>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pPr>
              <w:pStyle w:val="31"/>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pPr>
              <w:pStyle w:val="31"/>
              <w:tabs>
                <w:tab w:val="left" w:pos="1260"/>
              </w:tabs>
              <w:adjustRightInd w:val="0"/>
              <w:snapToGrid w:val="0"/>
              <w:rPr>
                <w:szCs w:val="21"/>
              </w:rPr>
            </w:pPr>
            <w:r>
              <w:rPr>
                <w:szCs w:val="21"/>
              </w:rPr>
              <w:t>如属于监狱企业，须提供由省级以上监狱管理局、戒毒管理局(含新疆生产建设兵团)出具的属于监狱企业的证明文件。</w:t>
            </w:r>
          </w:p>
          <w:p>
            <w:pPr>
              <w:pStyle w:val="31"/>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pPr>
              <w:pStyle w:val="31"/>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pPr>
              <w:pStyle w:val="31"/>
              <w:tabs>
                <w:tab w:val="left" w:pos="1260"/>
              </w:tabs>
              <w:adjustRightInd w:val="0"/>
              <w:snapToGrid w:val="0"/>
              <w:rPr>
                <w:szCs w:val="21"/>
              </w:rPr>
            </w:pPr>
            <w:r>
              <w:rPr>
                <w:szCs w:val="21"/>
              </w:rPr>
              <w:t>如属于残疾人福利性单位，须提供《残疾人福利性单位声明函》。</w:t>
            </w:r>
          </w:p>
          <w:p>
            <w:pPr>
              <w:pStyle w:val="31"/>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bl>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firstLine="448" w:firstLineChars="200"/>
        <w:outlineLvl w:val="0"/>
        <w:rPr>
          <w:sz w:val="24"/>
        </w:rPr>
      </w:pPr>
    </w:p>
    <w:p>
      <w:pPr>
        <w:spacing w:line="560" w:lineRule="exact"/>
        <w:jc w:val="center"/>
        <w:rPr>
          <w:sz w:val="24"/>
        </w:rPr>
      </w:pPr>
    </w:p>
    <w:p>
      <w:pPr>
        <w:spacing w:line="560" w:lineRule="exact"/>
        <w:jc w:val="center"/>
        <w:rPr>
          <w:sz w:val="24"/>
        </w:rPr>
      </w:pPr>
    </w:p>
    <w:p>
      <w:pPr>
        <w:spacing w:line="560" w:lineRule="exact"/>
        <w:jc w:val="center"/>
        <w:rPr>
          <w:sz w:val="24"/>
        </w:rPr>
      </w:pPr>
      <w:r>
        <w:rPr>
          <w:sz w:val="24"/>
        </w:rPr>
        <w:br w:type="page"/>
      </w:r>
    </w:p>
    <w:p>
      <w:pPr>
        <w:tabs>
          <w:tab w:val="left" w:pos="360"/>
        </w:tabs>
        <w:spacing w:after="285" w:afterLines="100" w:line="360" w:lineRule="auto"/>
        <w:rPr>
          <w:b/>
          <w:sz w:val="24"/>
        </w:rPr>
      </w:pPr>
      <w:r>
        <w:rPr>
          <w:rFonts w:hint="eastAsia"/>
          <w:b/>
          <w:sz w:val="24"/>
        </w:rPr>
        <w:t>附件10</w:t>
      </w:r>
    </w:p>
    <w:p>
      <w:pPr>
        <w:autoSpaceDN w:val="0"/>
        <w:spacing w:line="360" w:lineRule="auto"/>
        <w:jc w:val="center"/>
        <w:rPr>
          <w:b/>
          <w:bCs/>
          <w:sz w:val="24"/>
        </w:rPr>
      </w:pPr>
      <w:r>
        <w:rPr>
          <w:b/>
          <w:bCs/>
          <w:sz w:val="24"/>
        </w:rPr>
        <w:t>投标产品配置清单</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699"/>
        <w:gridCol w:w="1561"/>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spacing w:line="560" w:lineRule="exact"/>
              <w:jc w:val="center"/>
              <w:rPr>
                <w:sz w:val="24"/>
              </w:rPr>
            </w:pPr>
            <w:r>
              <w:rPr>
                <w:sz w:val="24"/>
              </w:rPr>
              <w:t>序号</w:t>
            </w:r>
          </w:p>
        </w:tc>
        <w:tc>
          <w:tcPr>
            <w:tcW w:w="996" w:type="pct"/>
            <w:shd w:val="clear" w:color="auto" w:fill="auto"/>
            <w:vAlign w:val="center"/>
          </w:tcPr>
          <w:p>
            <w:pPr>
              <w:spacing w:line="560" w:lineRule="exact"/>
              <w:jc w:val="center"/>
              <w:rPr>
                <w:sz w:val="24"/>
              </w:rPr>
            </w:pPr>
            <w:r>
              <w:rPr>
                <w:sz w:val="24"/>
              </w:rPr>
              <w:t>设备名称</w:t>
            </w:r>
          </w:p>
        </w:tc>
        <w:tc>
          <w:tcPr>
            <w:tcW w:w="915" w:type="pct"/>
            <w:shd w:val="clear" w:color="auto" w:fill="auto"/>
            <w:vAlign w:val="center"/>
          </w:tcPr>
          <w:p>
            <w:pPr>
              <w:spacing w:line="560" w:lineRule="exact"/>
              <w:jc w:val="center"/>
              <w:rPr>
                <w:sz w:val="24"/>
              </w:rPr>
            </w:pPr>
            <w:r>
              <w:rPr>
                <w:sz w:val="24"/>
              </w:rPr>
              <w:t>规格型号</w:t>
            </w:r>
          </w:p>
        </w:tc>
        <w:tc>
          <w:tcPr>
            <w:tcW w:w="2525" w:type="pct"/>
            <w:shd w:val="clear" w:color="auto" w:fill="auto"/>
            <w:vAlign w:val="center"/>
          </w:tcPr>
          <w:p>
            <w:pPr>
              <w:spacing w:line="560" w:lineRule="exact"/>
              <w:jc w:val="center"/>
              <w:rPr>
                <w:sz w:val="24"/>
              </w:rPr>
            </w:pPr>
            <w:r>
              <w:rPr>
                <w:sz w:val="24"/>
              </w:rPr>
              <w:t>详细配置及技术标准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spacing w:line="560" w:lineRule="exact"/>
              <w:jc w:val="center"/>
              <w:rPr>
                <w:sz w:val="24"/>
              </w:rPr>
            </w:pPr>
            <w:r>
              <w:rPr>
                <w:sz w:val="24"/>
              </w:rPr>
              <w:t>1</w:t>
            </w:r>
          </w:p>
        </w:tc>
        <w:tc>
          <w:tcPr>
            <w:tcW w:w="996" w:type="pct"/>
            <w:shd w:val="clear" w:color="auto" w:fill="auto"/>
            <w:vAlign w:val="center"/>
          </w:tcPr>
          <w:p>
            <w:pPr>
              <w:spacing w:line="560" w:lineRule="exact"/>
              <w:jc w:val="center"/>
              <w:rPr>
                <w:sz w:val="24"/>
              </w:rPr>
            </w:pPr>
          </w:p>
        </w:tc>
        <w:tc>
          <w:tcPr>
            <w:tcW w:w="915" w:type="pct"/>
            <w:shd w:val="clear" w:color="auto" w:fill="auto"/>
            <w:vAlign w:val="center"/>
          </w:tcPr>
          <w:p>
            <w:pPr>
              <w:spacing w:line="560" w:lineRule="exact"/>
              <w:jc w:val="center"/>
              <w:rPr>
                <w:sz w:val="24"/>
              </w:rPr>
            </w:pPr>
          </w:p>
        </w:tc>
        <w:tc>
          <w:tcPr>
            <w:tcW w:w="2525" w:type="pct"/>
            <w:shd w:val="clear" w:color="auto" w:fill="auto"/>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spacing w:line="560" w:lineRule="exact"/>
              <w:jc w:val="center"/>
              <w:rPr>
                <w:sz w:val="24"/>
              </w:rPr>
            </w:pPr>
            <w:r>
              <w:rPr>
                <w:sz w:val="24"/>
              </w:rPr>
              <w:t>2</w:t>
            </w:r>
          </w:p>
        </w:tc>
        <w:tc>
          <w:tcPr>
            <w:tcW w:w="996" w:type="pct"/>
            <w:shd w:val="clear" w:color="auto" w:fill="auto"/>
            <w:vAlign w:val="center"/>
          </w:tcPr>
          <w:p>
            <w:pPr>
              <w:spacing w:line="560" w:lineRule="exact"/>
              <w:jc w:val="center"/>
              <w:rPr>
                <w:sz w:val="24"/>
              </w:rPr>
            </w:pPr>
          </w:p>
        </w:tc>
        <w:tc>
          <w:tcPr>
            <w:tcW w:w="915" w:type="pct"/>
            <w:shd w:val="clear" w:color="auto" w:fill="auto"/>
            <w:vAlign w:val="center"/>
          </w:tcPr>
          <w:p>
            <w:pPr>
              <w:spacing w:line="560" w:lineRule="exact"/>
              <w:jc w:val="center"/>
              <w:rPr>
                <w:sz w:val="24"/>
              </w:rPr>
            </w:pPr>
          </w:p>
        </w:tc>
        <w:tc>
          <w:tcPr>
            <w:tcW w:w="2525" w:type="pct"/>
            <w:shd w:val="clear" w:color="auto" w:fill="auto"/>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spacing w:line="560" w:lineRule="exact"/>
              <w:jc w:val="center"/>
              <w:rPr>
                <w:sz w:val="24"/>
              </w:rPr>
            </w:pPr>
            <w:r>
              <w:rPr>
                <w:sz w:val="24"/>
              </w:rPr>
              <w:t>3</w:t>
            </w:r>
          </w:p>
        </w:tc>
        <w:tc>
          <w:tcPr>
            <w:tcW w:w="996" w:type="pct"/>
            <w:shd w:val="clear" w:color="auto" w:fill="auto"/>
            <w:vAlign w:val="center"/>
          </w:tcPr>
          <w:p>
            <w:pPr>
              <w:spacing w:line="560" w:lineRule="exact"/>
              <w:jc w:val="center"/>
              <w:rPr>
                <w:sz w:val="24"/>
              </w:rPr>
            </w:pPr>
          </w:p>
        </w:tc>
        <w:tc>
          <w:tcPr>
            <w:tcW w:w="915" w:type="pct"/>
            <w:shd w:val="clear" w:color="auto" w:fill="auto"/>
            <w:vAlign w:val="center"/>
          </w:tcPr>
          <w:p>
            <w:pPr>
              <w:spacing w:line="560" w:lineRule="exact"/>
              <w:jc w:val="center"/>
              <w:rPr>
                <w:sz w:val="24"/>
              </w:rPr>
            </w:pPr>
          </w:p>
        </w:tc>
        <w:tc>
          <w:tcPr>
            <w:tcW w:w="2525" w:type="pct"/>
            <w:shd w:val="clear" w:color="auto" w:fill="auto"/>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spacing w:line="560" w:lineRule="exact"/>
              <w:jc w:val="center"/>
              <w:rPr>
                <w:sz w:val="24"/>
              </w:rPr>
            </w:pPr>
            <w:r>
              <w:rPr>
                <w:sz w:val="24"/>
              </w:rPr>
              <w:t>…</w:t>
            </w:r>
          </w:p>
        </w:tc>
        <w:tc>
          <w:tcPr>
            <w:tcW w:w="996" w:type="pct"/>
            <w:shd w:val="clear" w:color="auto" w:fill="auto"/>
            <w:vAlign w:val="center"/>
          </w:tcPr>
          <w:p>
            <w:pPr>
              <w:spacing w:line="560" w:lineRule="exact"/>
              <w:jc w:val="center"/>
              <w:rPr>
                <w:sz w:val="24"/>
              </w:rPr>
            </w:pPr>
          </w:p>
        </w:tc>
        <w:tc>
          <w:tcPr>
            <w:tcW w:w="915" w:type="pct"/>
            <w:shd w:val="clear" w:color="auto" w:fill="auto"/>
            <w:vAlign w:val="center"/>
          </w:tcPr>
          <w:p>
            <w:pPr>
              <w:spacing w:line="560" w:lineRule="exact"/>
              <w:jc w:val="center"/>
              <w:rPr>
                <w:sz w:val="24"/>
              </w:rPr>
            </w:pPr>
          </w:p>
        </w:tc>
        <w:tc>
          <w:tcPr>
            <w:tcW w:w="2525" w:type="pct"/>
            <w:shd w:val="clear" w:color="auto" w:fill="auto"/>
            <w:vAlign w:val="center"/>
          </w:tcPr>
          <w:p>
            <w:pPr>
              <w:spacing w:line="560" w:lineRule="exact"/>
              <w:jc w:val="center"/>
              <w:rPr>
                <w:sz w:val="24"/>
              </w:rPr>
            </w:pPr>
          </w:p>
        </w:tc>
      </w:tr>
    </w:tbl>
    <w:p>
      <w:pPr>
        <w:spacing w:line="560" w:lineRule="exact"/>
        <w:jc w:val="left"/>
        <w:rPr>
          <w:sz w:val="24"/>
        </w:rPr>
      </w:pPr>
    </w:p>
    <w:p>
      <w:pPr>
        <w:spacing w:line="560" w:lineRule="exact"/>
        <w:jc w:val="left"/>
        <w:rPr>
          <w:sz w:val="24"/>
        </w:rPr>
      </w:pPr>
    </w:p>
    <w:p>
      <w:pPr>
        <w:spacing w:line="560" w:lineRule="exact"/>
        <w:jc w:val="left"/>
        <w:rPr>
          <w:sz w:val="24"/>
        </w:rPr>
      </w:pPr>
    </w:p>
    <w:p>
      <w:pPr>
        <w:spacing w:line="560" w:lineRule="exact"/>
        <w:jc w:val="left"/>
        <w:rPr>
          <w:sz w:val="24"/>
        </w:rPr>
      </w:pPr>
    </w:p>
    <w:p>
      <w:pPr>
        <w:spacing w:line="560" w:lineRule="exact"/>
        <w:jc w:val="left"/>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210"/>
        </w:tabs>
        <w:autoSpaceDE w:val="0"/>
        <w:autoSpaceDN w:val="0"/>
        <w:adjustRightInd w:val="0"/>
        <w:spacing w:line="460" w:lineRule="exact"/>
        <w:ind w:firstLine="448" w:firstLineChars="200"/>
        <w:rPr>
          <w:sz w:val="24"/>
        </w:rPr>
      </w:pPr>
      <w:r>
        <w:rPr>
          <w:sz w:val="24"/>
        </w:rPr>
        <w:br w:type="page"/>
      </w:r>
    </w:p>
    <w:p>
      <w:pPr>
        <w:tabs>
          <w:tab w:val="left" w:pos="360"/>
        </w:tabs>
        <w:spacing w:after="285" w:afterLines="100" w:line="360" w:lineRule="auto"/>
        <w:rPr>
          <w:b/>
          <w:sz w:val="24"/>
        </w:rPr>
      </w:pPr>
      <w:r>
        <w:rPr>
          <w:b/>
          <w:sz w:val="24"/>
        </w:rPr>
        <w:t>附件</w:t>
      </w:r>
      <w:r>
        <w:rPr>
          <w:rFonts w:hint="eastAsia"/>
          <w:b/>
          <w:sz w:val="24"/>
        </w:rPr>
        <w:t>11</w:t>
      </w:r>
    </w:p>
    <w:p>
      <w:pPr>
        <w:autoSpaceDE w:val="0"/>
        <w:autoSpaceDN w:val="0"/>
        <w:spacing w:line="480" w:lineRule="auto"/>
        <w:jc w:val="center"/>
        <w:rPr>
          <w:b/>
          <w:sz w:val="24"/>
          <w:szCs w:val="24"/>
        </w:rPr>
      </w:pPr>
      <w:r>
        <w:rPr>
          <w:b/>
          <w:sz w:val="24"/>
          <w:szCs w:val="24"/>
        </w:rPr>
        <w:t>中小企业声明函（货物）</w:t>
      </w:r>
    </w:p>
    <w:p>
      <w:pPr>
        <w:widowControl/>
        <w:spacing w:line="500" w:lineRule="exact"/>
        <w:ind w:firstLine="448" w:firstLineChars="200"/>
        <w:jc w:val="left"/>
        <w:rPr>
          <w:sz w:val="24"/>
          <w:szCs w:val="24"/>
        </w:rPr>
      </w:pPr>
      <w:r>
        <w:rPr>
          <w:sz w:val="24"/>
          <w:szCs w:val="24"/>
        </w:rPr>
        <w:t>本公司（联合体）郑重声明，针对本项目提供的货物</w:t>
      </w:r>
      <w:r>
        <w:rPr>
          <w:sz w:val="24"/>
          <w:szCs w:val="24"/>
          <w:u w:val="single"/>
        </w:rPr>
        <w:t xml:space="preserve">      （</w:t>
      </w:r>
      <w:r>
        <w:rPr>
          <w:b/>
          <w:sz w:val="24"/>
          <w:szCs w:val="24"/>
        </w:rPr>
        <w:t>请填写有/无）</w:t>
      </w:r>
      <w:r>
        <w:rPr>
          <w:sz w:val="24"/>
          <w:szCs w:val="24"/>
        </w:rPr>
        <w:t>大型企业制造的货物。</w:t>
      </w:r>
      <w:r>
        <w:rPr>
          <w:b/>
          <w:sz w:val="24"/>
          <w:szCs w:val="24"/>
        </w:rPr>
        <w:t>（若有大型企业制造的货物，则无需填写以下内容；若无大型企业制造的货物，则继续填写以下内容）</w:t>
      </w:r>
    </w:p>
    <w:p>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b/>
          <w:sz w:val="24"/>
          <w:szCs w:val="24"/>
        </w:rPr>
      </w:pPr>
      <w:r>
        <w:rPr>
          <w:sz w:val="24"/>
          <w:szCs w:val="24"/>
        </w:rPr>
        <w:t>日期：</w:t>
      </w:r>
    </w:p>
    <w:p>
      <w:pPr>
        <w:spacing w:line="360" w:lineRule="auto"/>
        <w:ind w:right="84" w:firstLine="224" w:firstLineChars="100"/>
        <w:rPr>
          <w:b/>
          <w:sz w:val="24"/>
          <w:szCs w:val="24"/>
        </w:rPr>
      </w:pPr>
      <w:r>
        <w:rPr>
          <w:b/>
          <w:sz w:val="24"/>
          <w:szCs w:val="24"/>
        </w:rPr>
        <w:t>注：</w:t>
      </w:r>
    </w:p>
    <w:p>
      <w:pPr>
        <w:spacing w:line="360" w:lineRule="auto"/>
        <w:ind w:right="84" w:firstLine="224" w:firstLineChars="100"/>
        <w:rPr>
          <w:b/>
          <w:sz w:val="24"/>
          <w:szCs w:val="24"/>
        </w:rPr>
      </w:pPr>
      <w:r>
        <w:rPr>
          <w:b/>
          <w:sz w:val="24"/>
          <w:szCs w:val="24"/>
        </w:rPr>
        <w:t>1.标的名称须按照采购文件“项目需求书”中明确的标的名称进行填写；所属行业须按照采购文件中明确的所属行业进行填写，否则不享受中小企业扶持政策。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szCs w:val="21"/>
        </w:rPr>
      </w:pPr>
      <w:r>
        <w:rPr>
          <w:b/>
          <w:sz w:val="24"/>
          <w:szCs w:val="21"/>
        </w:rPr>
        <w:t>3.中标（成交）供应商享受中小企业扶持政策的，将随中标（成交）结果同时公告其《中小企业声明函》，接受社会监督。</w:t>
      </w:r>
    </w:p>
    <w:p>
      <w:pPr>
        <w:widowControl/>
        <w:jc w:val="left"/>
        <w:rPr>
          <w:sz w:val="24"/>
          <w:szCs w:val="21"/>
        </w:rPr>
      </w:pPr>
    </w:p>
    <w:p>
      <w:pPr>
        <w:widowControl/>
        <w:jc w:val="left"/>
        <w:rPr>
          <w:sz w:val="24"/>
          <w:szCs w:val="21"/>
        </w:rPr>
      </w:pPr>
    </w:p>
    <w:p>
      <w:pPr>
        <w:widowControl/>
        <w:jc w:val="left"/>
        <w:rPr>
          <w:sz w:val="24"/>
          <w:szCs w:val="21"/>
        </w:rPr>
      </w:pPr>
    </w:p>
    <w:p>
      <w:pPr>
        <w:widowControl/>
        <w:jc w:val="left"/>
        <w:rPr>
          <w:b/>
          <w:kern w:val="0"/>
          <w:sz w:val="24"/>
          <w:szCs w:val="21"/>
        </w:rPr>
      </w:pPr>
      <w:r>
        <w:rPr>
          <w:b/>
          <w:kern w:val="0"/>
          <w:sz w:val="24"/>
          <w:szCs w:val="21"/>
        </w:rPr>
        <w:br w:type="page"/>
      </w:r>
    </w:p>
    <w:p>
      <w:pPr>
        <w:autoSpaceDN w:val="0"/>
        <w:spacing w:line="360" w:lineRule="auto"/>
        <w:rPr>
          <w:b/>
          <w:kern w:val="0"/>
          <w:sz w:val="24"/>
          <w:szCs w:val="21"/>
        </w:rPr>
      </w:pPr>
      <w:r>
        <w:rPr>
          <w:rFonts w:hint="eastAsia"/>
          <w:b/>
          <w:kern w:val="0"/>
          <w:sz w:val="24"/>
          <w:szCs w:val="21"/>
        </w:rPr>
        <w:t>附件12</w:t>
      </w:r>
    </w:p>
    <w:p>
      <w:pPr>
        <w:autoSpaceDN w:val="0"/>
        <w:spacing w:line="360" w:lineRule="auto"/>
        <w:jc w:val="left"/>
        <w:rPr>
          <w:b/>
          <w:bCs/>
          <w:sz w:val="24"/>
        </w:rPr>
      </w:pPr>
      <w:r>
        <w:rPr>
          <w:rFonts w:hint="eastAsia"/>
          <w:b/>
          <w:kern w:val="0"/>
          <w:sz w:val="24"/>
          <w:szCs w:val="21"/>
        </w:rPr>
        <w:t>若不是残疾人福利性单位，投标文件中可不提供此声明函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48" w:firstLineChars="200"/>
        <w:jc w:val="left"/>
        <w:rPr>
          <w:b/>
          <w:bCs/>
          <w:sz w:val="24"/>
        </w:rPr>
      </w:pPr>
    </w:p>
    <w:p>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pPr>
        <w:snapToGrid w:val="0"/>
        <w:spacing w:line="360" w:lineRule="auto"/>
        <w:ind w:firstLine="448" w:firstLineChars="200"/>
        <w:jc w:val="left"/>
        <w:rPr>
          <w:bCs/>
          <w:sz w:val="24"/>
        </w:rPr>
      </w:pPr>
    </w:p>
    <w:p>
      <w:pPr>
        <w:snapToGrid w:val="0"/>
        <w:spacing w:line="360" w:lineRule="auto"/>
        <w:ind w:firstLine="448" w:firstLineChars="200"/>
        <w:jc w:val="left"/>
        <w:rPr>
          <w:sz w:val="24"/>
          <w:szCs w:val="21"/>
        </w:rPr>
      </w:pPr>
      <w:r>
        <w:rPr>
          <w:rFonts w:hint="eastAsia"/>
          <w:bCs/>
          <w:sz w:val="24"/>
        </w:rPr>
        <w:t xml:space="preserve">               日  期：</w:t>
      </w: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snapToGrid w:val="0"/>
        <w:spacing w:line="360" w:lineRule="auto"/>
        <w:rPr>
          <w:sz w:val="24"/>
          <w:szCs w:val="21"/>
        </w:rPr>
      </w:pPr>
    </w:p>
    <w:p>
      <w:pPr>
        <w:widowControl/>
        <w:jc w:val="left"/>
        <w:rPr>
          <w:sz w:val="24"/>
        </w:rPr>
      </w:pPr>
      <w:r>
        <w:rPr>
          <w:sz w:val="24"/>
        </w:rPr>
        <w:br w:type="page"/>
      </w:r>
    </w:p>
    <w:p>
      <w:pPr>
        <w:tabs>
          <w:tab w:val="left" w:pos="360"/>
        </w:tabs>
        <w:spacing w:line="360" w:lineRule="auto"/>
        <w:rPr>
          <w:b/>
          <w:sz w:val="24"/>
        </w:rPr>
      </w:pPr>
      <w:r>
        <w:rPr>
          <w:b/>
          <w:sz w:val="24"/>
        </w:rPr>
        <w:t>附件1</w:t>
      </w:r>
      <w:r>
        <w:rPr>
          <w:rFonts w:hint="eastAsia"/>
          <w:b/>
          <w:sz w:val="24"/>
        </w:rPr>
        <w:t>3</w:t>
      </w:r>
    </w:p>
    <w:p>
      <w:pPr>
        <w:tabs>
          <w:tab w:val="left" w:pos="360"/>
        </w:tabs>
        <w:spacing w:line="360" w:lineRule="auto"/>
        <w:jc w:val="center"/>
        <w:rPr>
          <w:b/>
          <w:bCs/>
          <w:sz w:val="24"/>
        </w:rPr>
      </w:pPr>
      <w:r>
        <w:rPr>
          <w:rFonts w:hint="eastAsia"/>
          <w:b/>
          <w:bCs/>
          <w:sz w:val="24"/>
        </w:rPr>
        <w:t>书面</w:t>
      </w:r>
      <w:r>
        <w:rPr>
          <w:b/>
          <w:bCs/>
          <w:sz w:val="24"/>
        </w:rPr>
        <w:t>声明</w:t>
      </w:r>
    </w:p>
    <w:p>
      <w:pPr>
        <w:pStyle w:val="23"/>
        <w:tabs>
          <w:tab w:val="left" w:pos="360"/>
        </w:tabs>
        <w:spacing w:line="360" w:lineRule="auto"/>
        <w:ind w:firstLine="446"/>
        <w:rPr>
          <w:sz w:val="24"/>
        </w:rPr>
      </w:pPr>
    </w:p>
    <w:p>
      <w:pPr>
        <w:pStyle w:val="2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23"/>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23"/>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23"/>
        <w:tabs>
          <w:tab w:val="left" w:pos="360"/>
        </w:tabs>
        <w:spacing w:line="360" w:lineRule="auto"/>
        <w:ind w:firstLine="0" w:firstLineChars="0"/>
        <w:rPr>
          <w:sz w:val="24"/>
          <w:u w:val="single"/>
        </w:rPr>
      </w:pPr>
      <w:r>
        <w:rPr>
          <w:rFonts w:hint="eastAsia"/>
          <w:sz w:val="24"/>
          <w:u w:val="single"/>
        </w:rPr>
        <w:t xml:space="preserve">                                                                     </w:t>
      </w:r>
    </w:p>
    <w:p>
      <w:pPr>
        <w:pStyle w:val="23"/>
        <w:tabs>
          <w:tab w:val="left" w:pos="360"/>
        </w:tabs>
        <w:spacing w:line="360" w:lineRule="auto"/>
        <w:ind w:firstLine="446"/>
        <w:rPr>
          <w:sz w:val="24"/>
        </w:rPr>
      </w:pPr>
    </w:p>
    <w:p>
      <w:pPr>
        <w:pStyle w:val="23"/>
        <w:spacing w:line="360" w:lineRule="auto"/>
        <w:ind w:firstLine="0" w:firstLineChars="0"/>
        <w:jc w:val="center"/>
        <w:rPr>
          <w:b/>
          <w:sz w:val="24"/>
        </w:rPr>
      </w:pPr>
    </w:p>
    <w:p>
      <w:pPr>
        <w:pStyle w:val="23"/>
        <w:spacing w:line="360" w:lineRule="auto"/>
        <w:ind w:firstLine="0" w:firstLineChars="0"/>
        <w:jc w:val="center"/>
        <w:rPr>
          <w:b/>
          <w:sz w:val="24"/>
        </w:rPr>
      </w:pPr>
    </w:p>
    <w:p>
      <w:pPr>
        <w:pStyle w:val="23"/>
        <w:spacing w:line="360" w:lineRule="auto"/>
        <w:ind w:firstLine="0" w:firstLineChars="0"/>
        <w:jc w:val="center"/>
        <w:rPr>
          <w:b/>
          <w:sz w:val="24"/>
        </w:rPr>
      </w:pPr>
      <w:r>
        <w:rPr>
          <w:rFonts w:hint="eastAsia"/>
          <w:b/>
          <w:sz w:val="24"/>
        </w:rPr>
        <w:t>证明材料</w:t>
      </w:r>
    </w:p>
    <w:p>
      <w:pPr>
        <w:pStyle w:val="23"/>
        <w:tabs>
          <w:tab w:val="left" w:pos="360"/>
        </w:tabs>
        <w:spacing w:line="360" w:lineRule="auto"/>
        <w:ind w:firstLine="446"/>
        <w:rPr>
          <w:sz w:val="24"/>
        </w:rPr>
      </w:pPr>
    </w:p>
    <w:p>
      <w:pPr>
        <w:pStyle w:val="2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23"/>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p>
    <w:p>
      <w:pPr>
        <w:widowControl/>
        <w:jc w:val="left"/>
        <w:rPr>
          <w:b/>
          <w:bCs/>
          <w:sz w:val="24"/>
        </w:rPr>
      </w:pPr>
      <w:r>
        <w:rPr>
          <w:b/>
          <w:bCs/>
          <w:sz w:val="24"/>
        </w:rPr>
        <w:br w:type="page"/>
      </w:r>
      <w:r>
        <w:rPr>
          <w:rFonts w:hint="eastAsia"/>
          <w:b/>
          <w:bCs/>
          <w:sz w:val="24"/>
        </w:rPr>
        <w:t>附件14</w:t>
      </w:r>
    </w:p>
    <w:p>
      <w:pPr>
        <w:autoSpaceDN w:val="0"/>
        <w:spacing w:line="360" w:lineRule="auto"/>
        <w:jc w:val="center"/>
        <w:rPr>
          <w:b/>
          <w:bCs/>
          <w:sz w:val="24"/>
        </w:rPr>
      </w:pPr>
      <w:r>
        <w:rPr>
          <w:b/>
          <w:bCs/>
          <w:sz w:val="24"/>
        </w:rPr>
        <w:t>投标人认为需要提供的其他资料</w:t>
      </w: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rPr>
      <w:fldChar w:fldCharType="begin"/>
    </w:r>
    <w:r>
      <w:rPr>
        <w:b/>
      </w:rPr>
      <w:instrText xml:space="preserve">PAGE  \* Arabic  \* MERGEFORMAT</w:instrText>
    </w:r>
    <w:r>
      <w:rPr>
        <w:b/>
      </w:rPr>
      <w:fldChar w:fldCharType="separate"/>
    </w:r>
    <w:r>
      <w:rPr>
        <w:b/>
        <w:lang w:val="zh-CN"/>
      </w:rPr>
      <w:t>63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ODBiMjIxMzU5NWUzYzkwOTA5NzExMDRhY2E1N2QifQ=="/>
  </w:docVars>
  <w:rsids>
    <w:rsidRoot w:val="00325832"/>
    <w:rsid w:val="00000D09"/>
    <w:rsid w:val="00001FD1"/>
    <w:rsid w:val="00010DCF"/>
    <w:rsid w:val="00011B73"/>
    <w:rsid w:val="00013068"/>
    <w:rsid w:val="00013701"/>
    <w:rsid w:val="00014723"/>
    <w:rsid w:val="00015213"/>
    <w:rsid w:val="00015270"/>
    <w:rsid w:val="00015BDB"/>
    <w:rsid w:val="00017C2D"/>
    <w:rsid w:val="00020A5D"/>
    <w:rsid w:val="000227B2"/>
    <w:rsid w:val="00023F64"/>
    <w:rsid w:val="00025E3C"/>
    <w:rsid w:val="00025ECE"/>
    <w:rsid w:val="00026AF4"/>
    <w:rsid w:val="00027099"/>
    <w:rsid w:val="000308AC"/>
    <w:rsid w:val="00030BD8"/>
    <w:rsid w:val="00030C07"/>
    <w:rsid w:val="00032015"/>
    <w:rsid w:val="00033B62"/>
    <w:rsid w:val="00033D1E"/>
    <w:rsid w:val="0003580A"/>
    <w:rsid w:val="000361B9"/>
    <w:rsid w:val="00036A32"/>
    <w:rsid w:val="00036FAB"/>
    <w:rsid w:val="00037BDD"/>
    <w:rsid w:val="000403B6"/>
    <w:rsid w:val="0004130F"/>
    <w:rsid w:val="00042FFE"/>
    <w:rsid w:val="00044850"/>
    <w:rsid w:val="00050365"/>
    <w:rsid w:val="00050608"/>
    <w:rsid w:val="00056208"/>
    <w:rsid w:val="0005643C"/>
    <w:rsid w:val="00056D6F"/>
    <w:rsid w:val="00056EF3"/>
    <w:rsid w:val="000607D4"/>
    <w:rsid w:val="0006090A"/>
    <w:rsid w:val="00061C36"/>
    <w:rsid w:val="000629C9"/>
    <w:rsid w:val="00062C9A"/>
    <w:rsid w:val="00063218"/>
    <w:rsid w:val="00065316"/>
    <w:rsid w:val="0006565D"/>
    <w:rsid w:val="00065BDD"/>
    <w:rsid w:val="000671A1"/>
    <w:rsid w:val="0007081F"/>
    <w:rsid w:val="00071F3B"/>
    <w:rsid w:val="00072543"/>
    <w:rsid w:val="00072D74"/>
    <w:rsid w:val="0007349A"/>
    <w:rsid w:val="00074F44"/>
    <w:rsid w:val="000756A0"/>
    <w:rsid w:val="00075BCB"/>
    <w:rsid w:val="00075C85"/>
    <w:rsid w:val="00076BA5"/>
    <w:rsid w:val="000775F5"/>
    <w:rsid w:val="00081168"/>
    <w:rsid w:val="000822B1"/>
    <w:rsid w:val="00082307"/>
    <w:rsid w:val="000826F9"/>
    <w:rsid w:val="00086EBE"/>
    <w:rsid w:val="00090A07"/>
    <w:rsid w:val="00092400"/>
    <w:rsid w:val="00094021"/>
    <w:rsid w:val="000A0277"/>
    <w:rsid w:val="000A2E57"/>
    <w:rsid w:val="000A3F59"/>
    <w:rsid w:val="000A5CEA"/>
    <w:rsid w:val="000B0D7B"/>
    <w:rsid w:val="000B2506"/>
    <w:rsid w:val="000B2975"/>
    <w:rsid w:val="000B3A66"/>
    <w:rsid w:val="000B4C9D"/>
    <w:rsid w:val="000B540E"/>
    <w:rsid w:val="000C01FF"/>
    <w:rsid w:val="000C103D"/>
    <w:rsid w:val="000C337F"/>
    <w:rsid w:val="000C6CA8"/>
    <w:rsid w:val="000C7A3F"/>
    <w:rsid w:val="000D26D7"/>
    <w:rsid w:val="000D2F5A"/>
    <w:rsid w:val="000D514E"/>
    <w:rsid w:val="000D6F7A"/>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56ED"/>
    <w:rsid w:val="001274EC"/>
    <w:rsid w:val="00132C05"/>
    <w:rsid w:val="00132D32"/>
    <w:rsid w:val="001351F5"/>
    <w:rsid w:val="00135D96"/>
    <w:rsid w:val="00136C62"/>
    <w:rsid w:val="00136F51"/>
    <w:rsid w:val="001411F4"/>
    <w:rsid w:val="00141664"/>
    <w:rsid w:val="00141B0C"/>
    <w:rsid w:val="00143B4D"/>
    <w:rsid w:val="00145E32"/>
    <w:rsid w:val="0014634C"/>
    <w:rsid w:val="00147CED"/>
    <w:rsid w:val="001515D5"/>
    <w:rsid w:val="001524A8"/>
    <w:rsid w:val="00153DB7"/>
    <w:rsid w:val="00154232"/>
    <w:rsid w:val="00155128"/>
    <w:rsid w:val="0015515E"/>
    <w:rsid w:val="00156E5D"/>
    <w:rsid w:val="00157876"/>
    <w:rsid w:val="001630E5"/>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870F1"/>
    <w:rsid w:val="00192087"/>
    <w:rsid w:val="00193BCD"/>
    <w:rsid w:val="0019431D"/>
    <w:rsid w:val="00194FBC"/>
    <w:rsid w:val="00196D6B"/>
    <w:rsid w:val="00196E07"/>
    <w:rsid w:val="001973D4"/>
    <w:rsid w:val="00197438"/>
    <w:rsid w:val="001A1B79"/>
    <w:rsid w:val="001A2919"/>
    <w:rsid w:val="001A2A8A"/>
    <w:rsid w:val="001A3DE3"/>
    <w:rsid w:val="001A3DF5"/>
    <w:rsid w:val="001A46F9"/>
    <w:rsid w:val="001A575B"/>
    <w:rsid w:val="001B105C"/>
    <w:rsid w:val="001B5BEA"/>
    <w:rsid w:val="001B6301"/>
    <w:rsid w:val="001C07D1"/>
    <w:rsid w:val="001C0E64"/>
    <w:rsid w:val="001C1981"/>
    <w:rsid w:val="001C46B4"/>
    <w:rsid w:val="001C50CC"/>
    <w:rsid w:val="001C7255"/>
    <w:rsid w:val="001D0626"/>
    <w:rsid w:val="001D085A"/>
    <w:rsid w:val="001D1850"/>
    <w:rsid w:val="001E3CB7"/>
    <w:rsid w:val="001E50CB"/>
    <w:rsid w:val="001E60D0"/>
    <w:rsid w:val="001F29BC"/>
    <w:rsid w:val="001F2B50"/>
    <w:rsid w:val="001F3072"/>
    <w:rsid w:val="001F345B"/>
    <w:rsid w:val="001F65EF"/>
    <w:rsid w:val="00200D66"/>
    <w:rsid w:val="002027E3"/>
    <w:rsid w:val="002038E8"/>
    <w:rsid w:val="00203E23"/>
    <w:rsid w:val="00204C8C"/>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305C"/>
    <w:rsid w:val="002257BA"/>
    <w:rsid w:val="00225C2F"/>
    <w:rsid w:val="00226572"/>
    <w:rsid w:val="00227A0F"/>
    <w:rsid w:val="00230077"/>
    <w:rsid w:val="00230690"/>
    <w:rsid w:val="002314E2"/>
    <w:rsid w:val="00232BC6"/>
    <w:rsid w:val="00233239"/>
    <w:rsid w:val="00243DC1"/>
    <w:rsid w:val="00244482"/>
    <w:rsid w:val="0024790F"/>
    <w:rsid w:val="0025013C"/>
    <w:rsid w:val="00251ED7"/>
    <w:rsid w:val="0025218F"/>
    <w:rsid w:val="00253E60"/>
    <w:rsid w:val="00261C83"/>
    <w:rsid w:val="0026492F"/>
    <w:rsid w:val="00264DF9"/>
    <w:rsid w:val="00264E75"/>
    <w:rsid w:val="00264E8A"/>
    <w:rsid w:val="00265B2C"/>
    <w:rsid w:val="00266956"/>
    <w:rsid w:val="002729BD"/>
    <w:rsid w:val="00272A86"/>
    <w:rsid w:val="00272D63"/>
    <w:rsid w:val="00274CF5"/>
    <w:rsid w:val="00277427"/>
    <w:rsid w:val="00277F5E"/>
    <w:rsid w:val="002804EC"/>
    <w:rsid w:val="002825B2"/>
    <w:rsid w:val="0028302E"/>
    <w:rsid w:val="002926DE"/>
    <w:rsid w:val="00292BE5"/>
    <w:rsid w:val="00293728"/>
    <w:rsid w:val="0029386D"/>
    <w:rsid w:val="00293B4A"/>
    <w:rsid w:val="002948B5"/>
    <w:rsid w:val="00294986"/>
    <w:rsid w:val="00294EAF"/>
    <w:rsid w:val="0029610C"/>
    <w:rsid w:val="0029775E"/>
    <w:rsid w:val="00297EAE"/>
    <w:rsid w:val="002A4B3C"/>
    <w:rsid w:val="002B3BB4"/>
    <w:rsid w:val="002C0F2A"/>
    <w:rsid w:val="002C4E11"/>
    <w:rsid w:val="002C696D"/>
    <w:rsid w:val="002C7FE4"/>
    <w:rsid w:val="002D09CD"/>
    <w:rsid w:val="002D17E4"/>
    <w:rsid w:val="002D5606"/>
    <w:rsid w:val="002D57F1"/>
    <w:rsid w:val="002D5B4E"/>
    <w:rsid w:val="002D660E"/>
    <w:rsid w:val="002D6B22"/>
    <w:rsid w:val="002E4011"/>
    <w:rsid w:val="002E568D"/>
    <w:rsid w:val="002E65F8"/>
    <w:rsid w:val="002F1119"/>
    <w:rsid w:val="002F245E"/>
    <w:rsid w:val="002F2F39"/>
    <w:rsid w:val="002F3684"/>
    <w:rsid w:val="002F4792"/>
    <w:rsid w:val="002F6037"/>
    <w:rsid w:val="002F75BC"/>
    <w:rsid w:val="00304CAC"/>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0AFF"/>
    <w:rsid w:val="0035257E"/>
    <w:rsid w:val="00354176"/>
    <w:rsid w:val="0035599B"/>
    <w:rsid w:val="00355EEA"/>
    <w:rsid w:val="00356254"/>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538"/>
    <w:rsid w:val="0038382B"/>
    <w:rsid w:val="00383878"/>
    <w:rsid w:val="003839AE"/>
    <w:rsid w:val="00383A58"/>
    <w:rsid w:val="00383B18"/>
    <w:rsid w:val="00384631"/>
    <w:rsid w:val="003860F9"/>
    <w:rsid w:val="00386875"/>
    <w:rsid w:val="0039145C"/>
    <w:rsid w:val="003918BD"/>
    <w:rsid w:val="00391FD0"/>
    <w:rsid w:val="0039235B"/>
    <w:rsid w:val="00394B36"/>
    <w:rsid w:val="00395727"/>
    <w:rsid w:val="00397762"/>
    <w:rsid w:val="003A0B76"/>
    <w:rsid w:val="003A257C"/>
    <w:rsid w:val="003A40F1"/>
    <w:rsid w:val="003A4B1D"/>
    <w:rsid w:val="003A58F8"/>
    <w:rsid w:val="003A663E"/>
    <w:rsid w:val="003A6738"/>
    <w:rsid w:val="003A7FEB"/>
    <w:rsid w:val="003B42DF"/>
    <w:rsid w:val="003B4375"/>
    <w:rsid w:val="003B5849"/>
    <w:rsid w:val="003B58B5"/>
    <w:rsid w:val="003B5C2C"/>
    <w:rsid w:val="003B5F31"/>
    <w:rsid w:val="003B6D2D"/>
    <w:rsid w:val="003B78E0"/>
    <w:rsid w:val="003B7E2F"/>
    <w:rsid w:val="003C1E8F"/>
    <w:rsid w:val="003C5292"/>
    <w:rsid w:val="003C6110"/>
    <w:rsid w:val="003C6C23"/>
    <w:rsid w:val="003C71A3"/>
    <w:rsid w:val="003C7D23"/>
    <w:rsid w:val="003D1FEF"/>
    <w:rsid w:val="003D2407"/>
    <w:rsid w:val="003D2EF8"/>
    <w:rsid w:val="003D3CDA"/>
    <w:rsid w:val="003E01CE"/>
    <w:rsid w:val="003E02CE"/>
    <w:rsid w:val="003E2404"/>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126"/>
    <w:rsid w:val="00443C74"/>
    <w:rsid w:val="00445313"/>
    <w:rsid w:val="004559D5"/>
    <w:rsid w:val="00457B84"/>
    <w:rsid w:val="00457D0B"/>
    <w:rsid w:val="00460809"/>
    <w:rsid w:val="00460C8D"/>
    <w:rsid w:val="00461A5D"/>
    <w:rsid w:val="00471879"/>
    <w:rsid w:val="00472C82"/>
    <w:rsid w:val="00472DC8"/>
    <w:rsid w:val="0047362A"/>
    <w:rsid w:val="0047502B"/>
    <w:rsid w:val="004826E0"/>
    <w:rsid w:val="004832E9"/>
    <w:rsid w:val="004839E1"/>
    <w:rsid w:val="0048533D"/>
    <w:rsid w:val="00495B68"/>
    <w:rsid w:val="00495ECD"/>
    <w:rsid w:val="004A0784"/>
    <w:rsid w:val="004A0F57"/>
    <w:rsid w:val="004A155E"/>
    <w:rsid w:val="004A2375"/>
    <w:rsid w:val="004A2BCE"/>
    <w:rsid w:val="004A2D6A"/>
    <w:rsid w:val="004A3709"/>
    <w:rsid w:val="004A3B65"/>
    <w:rsid w:val="004A4E98"/>
    <w:rsid w:val="004A6A8F"/>
    <w:rsid w:val="004A7516"/>
    <w:rsid w:val="004A7F72"/>
    <w:rsid w:val="004B49BD"/>
    <w:rsid w:val="004B51EB"/>
    <w:rsid w:val="004B535F"/>
    <w:rsid w:val="004B61FA"/>
    <w:rsid w:val="004B725D"/>
    <w:rsid w:val="004B752C"/>
    <w:rsid w:val="004C0CC2"/>
    <w:rsid w:val="004C174A"/>
    <w:rsid w:val="004C1EC2"/>
    <w:rsid w:val="004D302F"/>
    <w:rsid w:val="004D5AE3"/>
    <w:rsid w:val="004D6220"/>
    <w:rsid w:val="004D6293"/>
    <w:rsid w:val="004D6546"/>
    <w:rsid w:val="004E0B40"/>
    <w:rsid w:val="004E3570"/>
    <w:rsid w:val="004E66AE"/>
    <w:rsid w:val="004E79BB"/>
    <w:rsid w:val="004F3B06"/>
    <w:rsid w:val="004F55DE"/>
    <w:rsid w:val="004F7B5C"/>
    <w:rsid w:val="00502349"/>
    <w:rsid w:val="00506CD1"/>
    <w:rsid w:val="00513A4E"/>
    <w:rsid w:val="00517134"/>
    <w:rsid w:val="005201BE"/>
    <w:rsid w:val="00524604"/>
    <w:rsid w:val="0052549F"/>
    <w:rsid w:val="00525EE9"/>
    <w:rsid w:val="00526095"/>
    <w:rsid w:val="005268B1"/>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432"/>
    <w:rsid w:val="00566495"/>
    <w:rsid w:val="00567E61"/>
    <w:rsid w:val="00570045"/>
    <w:rsid w:val="0057120E"/>
    <w:rsid w:val="005717B2"/>
    <w:rsid w:val="005719DA"/>
    <w:rsid w:val="00572118"/>
    <w:rsid w:val="00572E0A"/>
    <w:rsid w:val="005737C6"/>
    <w:rsid w:val="00574BC5"/>
    <w:rsid w:val="005773BF"/>
    <w:rsid w:val="00580546"/>
    <w:rsid w:val="0058275D"/>
    <w:rsid w:val="00583E55"/>
    <w:rsid w:val="005842A0"/>
    <w:rsid w:val="0058472E"/>
    <w:rsid w:val="00584D37"/>
    <w:rsid w:val="0058547A"/>
    <w:rsid w:val="00585E45"/>
    <w:rsid w:val="00587609"/>
    <w:rsid w:val="0059202D"/>
    <w:rsid w:val="00593B52"/>
    <w:rsid w:val="005946BE"/>
    <w:rsid w:val="0059473B"/>
    <w:rsid w:val="0059526A"/>
    <w:rsid w:val="005953CA"/>
    <w:rsid w:val="005960BA"/>
    <w:rsid w:val="005A0D25"/>
    <w:rsid w:val="005A34C8"/>
    <w:rsid w:val="005A55DB"/>
    <w:rsid w:val="005A6731"/>
    <w:rsid w:val="005A7CB5"/>
    <w:rsid w:val="005B2918"/>
    <w:rsid w:val="005B4918"/>
    <w:rsid w:val="005B631B"/>
    <w:rsid w:val="005B6420"/>
    <w:rsid w:val="005B7D95"/>
    <w:rsid w:val="005C0821"/>
    <w:rsid w:val="005C176F"/>
    <w:rsid w:val="005C33F9"/>
    <w:rsid w:val="005C43CF"/>
    <w:rsid w:val="005C569D"/>
    <w:rsid w:val="005C5EB1"/>
    <w:rsid w:val="005D1B17"/>
    <w:rsid w:val="005D2D85"/>
    <w:rsid w:val="005D3074"/>
    <w:rsid w:val="005D3683"/>
    <w:rsid w:val="005D792B"/>
    <w:rsid w:val="005E2406"/>
    <w:rsid w:val="005E2966"/>
    <w:rsid w:val="005E3ADD"/>
    <w:rsid w:val="005E452A"/>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5361"/>
    <w:rsid w:val="006254E1"/>
    <w:rsid w:val="006257B7"/>
    <w:rsid w:val="00630B07"/>
    <w:rsid w:val="0063365F"/>
    <w:rsid w:val="00633921"/>
    <w:rsid w:val="00634901"/>
    <w:rsid w:val="00634D00"/>
    <w:rsid w:val="00635049"/>
    <w:rsid w:val="00635DAE"/>
    <w:rsid w:val="00636531"/>
    <w:rsid w:val="00637E05"/>
    <w:rsid w:val="00641801"/>
    <w:rsid w:val="006478CA"/>
    <w:rsid w:val="0065048B"/>
    <w:rsid w:val="00652AD8"/>
    <w:rsid w:val="00653F7E"/>
    <w:rsid w:val="00654005"/>
    <w:rsid w:val="00657AFA"/>
    <w:rsid w:val="00662DB5"/>
    <w:rsid w:val="006632A6"/>
    <w:rsid w:val="00663FEC"/>
    <w:rsid w:val="00665F3D"/>
    <w:rsid w:val="00670BE5"/>
    <w:rsid w:val="00670E63"/>
    <w:rsid w:val="006740DD"/>
    <w:rsid w:val="006741E5"/>
    <w:rsid w:val="00674887"/>
    <w:rsid w:val="006754B9"/>
    <w:rsid w:val="00676412"/>
    <w:rsid w:val="00676812"/>
    <w:rsid w:val="006778C0"/>
    <w:rsid w:val="006802EF"/>
    <w:rsid w:val="00681C7D"/>
    <w:rsid w:val="00683E2C"/>
    <w:rsid w:val="00685A6E"/>
    <w:rsid w:val="00686136"/>
    <w:rsid w:val="006902BF"/>
    <w:rsid w:val="006934DE"/>
    <w:rsid w:val="00693947"/>
    <w:rsid w:val="006A0F6E"/>
    <w:rsid w:val="006A131C"/>
    <w:rsid w:val="006A1C8A"/>
    <w:rsid w:val="006A4BDB"/>
    <w:rsid w:val="006A6B13"/>
    <w:rsid w:val="006A6F51"/>
    <w:rsid w:val="006A75E7"/>
    <w:rsid w:val="006B0EC3"/>
    <w:rsid w:val="006B45BE"/>
    <w:rsid w:val="006B4DAD"/>
    <w:rsid w:val="006B52A7"/>
    <w:rsid w:val="006B56F5"/>
    <w:rsid w:val="006B5C77"/>
    <w:rsid w:val="006C0421"/>
    <w:rsid w:val="006C044E"/>
    <w:rsid w:val="006C0461"/>
    <w:rsid w:val="006C1633"/>
    <w:rsid w:val="006C174C"/>
    <w:rsid w:val="006C1F06"/>
    <w:rsid w:val="006C2257"/>
    <w:rsid w:val="006C3392"/>
    <w:rsid w:val="006C4BBE"/>
    <w:rsid w:val="006C5982"/>
    <w:rsid w:val="006C5AF7"/>
    <w:rsid w:val="006C7894"/>
    <w:rsid w:val="006C7D9F"/>
    <w:rsid w:val="006D0A8E"/>
    <w:rsid w:val="006D0ECF"/>
    <w:rsid w:val="006E0CD2"/>
    <w:rsid w:val="006E11D8"/>
    <w:rsid w:val="006E1997"/>
    <w:rsid w:val="006E1DC3"/>
    <w:rsid w:val="006E2037"/>
    <w:rsid w:val="006E2EB7"/>
    <w:rsid w:val="006E39D1"/>
    <w:rsid w:val="006F030B"/>
    <w:rsid w:val="006F0645"/>
    <w:rsid w:val="006F1700"/>
    <w:rsid w:val="006F327F"/>
    <w:rsid w:val="0070070A"/>
    <w:rsid w:val="00704015"/>
    <w:rsid w:val="0070505E"/>
    <w:rsid w:val="007068BE"/>
    <w:rsid w:val="00706ADD"/>
    <w:rsid w:val="00714DFD"/>
    <w:rsid w:val="00720A5D"/>
    <w:rsid w:val="007236BA"/>
    <w:rsid w:val="007238DD"/>
    <w:rsid w:val="00723D02"/>
    <w:rsid w:val="00723D84"/>
    <w:rsid w:val="00724717"/>
    <w:rsid w:val="00724735"/>
    <w:rsid w:val="00724CA5"/>
    <w:rsid w:val="0072660C"/>
    <w:rsid w:val="00730ECD"/>
    <w:rsid w:val="00731AB7"/>
    <w:rsid w:val="0074180F"/>
    <w:rsid w:val="0074297A"/>
    <w:rsid w:val="00742CB6"/>
    <w:rsid w:val="00746019"/>
    <w:rsid w:val="00746C56"/>
    <w:rsid w:val="007522C4"/>
    <w:rsid w:val="00752833"/>
    <w:rsid w:val="007532A0"/>
    <w:rsid w:val="00753BFB"/>
    <w:rsid w:val="007558DB"/>
    <w:rsid w:val="00755AB9"/>
    <w:rsid w:val="00760746"/>
    <w:rsid w:val="00763791"/>
    <w:rsid w:val="00764052"/>
    <w:rsid w:val="00766299"/>
    <w:rsid w:val="00766870"/>
    <w:rsid w:val="00767517"/>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B1550"/>
    <w:rsid w:val="007B1B3A"/>
    <w:rsid w:val="007B44BE"/>
    <w:rsid w:val="007B4E82"/>
    <w:rsid w:val="007B7C1E"/>
    <w:rsid w:val="007C1D1B"/>
    <w:rsid w:val="007C422C"/>
    <w:rsid w:val="007D6EC1"/>
    <w:rsid w:val="007D7853"/>
    <w:rsid w:val="007E0EAB"/>
    <w:rsid w:val="007E24EB"/>
    <w:rsid w:val="007E4CD6"/>
    <w:rsid w:val="007F1F0C"/>
    <w:rsid w:val="007F465C"/>
    <w:rsid w:val="007F5589"/>
    <w:rsid w:val="007F79A8"/>
    <w:rsid w:val="007F7B9E"/>
    <w:rsid w:val="008005A8"/>
    <w:rsid w:val="008014EC"/>
    <w:rsid w:val="008022C3"/>
    <w:rsid w:val="00803DEE"/>
    <w:rsid w:val="00805B2B"/>
    <w:rsid w:val="008069CB"/>
    <w:rsid w:val="0080752E"/>
    <w:rsid w:val="00810BD6"/>
    <w:rsid w:val="0081177D"/>
    <w:rsid w:val="00813B88"/>
    <w:rsid w:val="00814C9A"/>
    <w:rsid w:val="008150C7"/>
    <w:rsid w:val="00815786"/>
    <w:rsid w:val="00815E04"/>
    <w:rsid w:val="00817270"/>
    <w:rsid w:val="00817D2C"/>
    <w:rsid w:val="0082308A"/>
    <w:rsid w:val="00824973"/>
    <w:rsid w:val="008252B9"/>
    <w:rsid w:val="008258BD"/>
    <w:rsid w:val="0082752F"/>
    <w:rsid w:val="008327F0"/>
    <w:rsid w:val="00834E70"/>
    <w:rsid w:val="00837228"/>
    <w:rsid w:val="0084084A"/>
    <w:rsid w:val="00843308"/>
    <w:rsid w:val="008506B2"/>
    <w:rsid w:val="00851179"/>
    <w:rsid w:val="00852EBB"/>
    <w:rsid w:val="008536E0"/>
    <w:rsid w:val="00854F91"/>
    <w:rsid w:val="0085585F"/>
    <w:rsid w:val="00855A31"/>
    <w:rsid w:val="00855FFB"/>
    <w:rsid w:val="008622EE"/>
    <w:rsid w:val="008625D2"/>
    <w:rsid w:val="00862F89"/>
    <w:rsid w:val="0086454E"/>
    <w:rsid w:val="0086470E"/>
    <w:rsid w:val="0086630A"/>
    <w:rsid w:val="008666E0"/>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306D"/>
    <w:rsid w:val="00893C57"/>
    <w:rsid w:val="008951B3"/>
    <w:rsid w:val="00895914"/>
    <w:rsid w:val="008A1E8A"/>
    <w:rsid w:val="008A2288"/>
    <w:rsid w:val="008A4525"/>
    <w:rsid w:val="008A5CCC"/>
    <w:rsid w:val="008B1F79"/>
    <w:rsid w:val="008B2CA5"/>
    <w:rsid w:val="008B3001"/>
    <w:rsid w:val="008B4D2E"/>
    <w:rsid w:val="008B5343"/>
    <w:rsid w:val="008B5DBC"/>
    <w:rsid w:val="008C12BD"/>
    <w:rsid w:val="008C3C92"/>
    <w:rsid w:val="008C4E8A"/>
    <w:rsid w:val="008D1F47"/>
    <w:rsid w:val="008D4422"/>
    <w:rsid w:val="008D640B"/>
    <w:rsid w:val="008E106D"/>
    <w:rsid w:val="008E3C04"/>
    <w:rsid w:val="008E56E2"/>
    <w:rsid w:val="008E5938"/>
    <w:rsid w:val="008E7A24"/>
    <w:rsid w:val="008F0786"/>
    <w:rsid w:val="008F35A8"/>
    <w:rsid w:val="008F4858"/>
    <w:rsid w:val="009006E8"/>
    <w:rsid w:val="009016E3"/>
    <w:rsid w:val="009032CF"/>
    <w:rsid w:val="00903702"/>
    <w:rsid w:val="00913750"/>
    <w:rsid w:val="00913F09"/>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4181"/>
    <w:rsid w:val="00947EC9"/>
    <w:rsid w:val="0095072A"/>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E3"/>
    <w:rsid w:val="009776F4"/>
    <w:rsid w:val="00977FB6"/>
    <w:rsid w:val="009804AC"/>
    <w:rsid w:val="009809F0"/>
    <w:rsid w:val="009829B0"/>
    <w:rsid w:val="00985B95"/>
    <w:rsid w:val="00990618"/>
    <w:rsid w:val="00991CD7"/>
    <w:rsid w:val="0099567B"/>
    <w:rsid w:val="00995B20"/>
    <w:rsid w:val="0099688A"/>
    <w:rsid w:val="00996C19"/>
    <w:rsid w:val="009A0B81"/>
    <w:rsid w:val="009A28F8"/>
    <w:rsid w:val="009A3182"/>
    <w:rsid w:val="009A4641"/>
    <w:rsid w:val="009A64B1"/>
    <w:rsid w:val="009A70B1"/>
    <w:rsid w:val="009A7596"/>
    <w:rsid w:val="009A7C60"/>
    <w:rsid w:val="009B42AC"/>
    <w:rsid w:val="009B477B"/>
    <w:rsid w:val="009B656D"/>
    <w:rsid w:val="009C04EE"/>
    <w:rsid w:val="009C14D4"/>
    <w:rsid w:val="009C513D"/>
    <w:rsid w:val="009C69C7"/>
    <w:rsid w:val="009D01AE"/>
    <w:rsid w:val="009D187B"/>
    <w:rsid w:val="009D2385"/>
    <w:rsid w:val="009D5C8E"/>
    <w:rsid w:val="009E0499"/>
    <w:rsid w:val="009E0E4E"/>
    <w:rsid w:val="009E199E"/>
    <w:rsid w:val="009E1DD3"/>
    <w:rsid w:val="009E2558"/>
    <w:rsid w:val="009E2EAE"/>
    <w:rsid w:val="009E3B6B"/>
    <w:rsid w:val="009E4458"/>
    <w:rsid w:val="009E44DC"/>
    <w:rsid w:val="009E4D50"/>
    <w:rsid w:val="009E5D04"/>
    <w:rsid w:val="009E7D35"/>
    <w:rsid w:val="009F2269"/>
    <w:rsid w:val="009F3573"/>
    <w:rsid w:val="009F598A"/>
    <w:rsid w:val="009F7159"/>
    <w:rsid w:val="00A002FE"/>
    <w:rsid w:val="00A010CA"/>
    <w:rsid w:val="00A02228"/>
    <w:rsid w:val="00A03C90"/>
    <w:rsid w:val="00A03EDD"/>
    <w:rsid w:val="00A10E86"/>
    <w:rsid w:val="00A1114F"/>
    <w:rsid w:val="00A11FFD"/>
    <w:rsid w:val="00A12C8D"/>
    <w:rsid w:val="00A13B73"/>
    <w:rsid w:val="00A166CF"/>
    <w:rsid w:val="00A21611"/>
    <w:rsid w:val="00A216D7"/>
    <w:rsid w:val="00A218BC"/>
    <w:rsid w:val="00A24325"/>
    <w:rsid w:val="00A252F0"/>
    <w:rsid w:val="00A264A9"/>
    <w:rsid w:val="00A26C90"/>
    <w:rsid w:val="00A3181B"/>
    <w:rsid w:val="00A31C58"/>
    <w:rsid w:val="00A340E3"/>
    <w:rsid w:val="00A3561D"/>
    <w:rsid w:val="00A35BC5"/>
    <w:rsid w:val="00A440E2"/>
    <w:rsid w:val="00A446A7"/>
    <w:rsid w:val="00A45815"/>
    <w:rsid w:val="00A5016B"/>
    <w:rsid w:val="00A5132F"/>
    <w:rsid w:val="00A51E00"/>
    <w:rsid w:val="00A522B7"/>
    <w:rsid w:val="00A5241A"/>
    <w:rsid w:val="00A5394D"/>
    <w:rsid w:val="00A53C66"/>
    <w:rsid w:val="00A55CB3"/>
    <w:rsid w:val="00A57696"/>
    <w:rsid w:val="00A603D8"/>
    <w:rsid w:val="00A60795"/>
    <w:rsid w:val="00A60AF2"/>
    <w:rsid w:val="00A62455"/>
    <w:rsid w:val="00A64F8F"/>
    <w:rsid w:val="00A70F3E"/>
    <w:rsid w:val="00A711EB"/>
    <w:rsid w:val="00A71FDC"/>
    <w:rsid w:val="00A7203A"/>
    <w:rsid w:val="00A728F6"/>
    <w:rsid w:val="00A73C6F"/>
    <w:rsid w:val="00A74C1E"/>
    <w:rsid w:val="00A8009D"/>
    <w:rsid w:val="00A80AAB"/>
    <w:rsid w:val="00A90811"/>
    <w:rsid w:val="00A90E13"/>
    <w:rsid w:val="00A90FAF"/>
    <w:rsid w:val="00A92667"/>
    <w:rsid w:val="00A92A1A"/>
    <w:rsid w:val="00A936E7"/>
    <w:rsid w:val="00A947C9"/>
    <w:rsid w:val="00A953AC"/>
    <w:rsid w:val="00A97408"/>
    <w:rsid w:val="00AA0FDA"/>
    <w:rsid w:val="00AA2CF3"/>
    <w:rsid w:val="00AA40D1"/>
    <w:rsid w:val="00AA6B88"/>
    <w:rsid w:val="00AA772B"/>
    <w:rsid w:val="00AB040F"/>
    <w:rsid w:val="00AB0F96"/>
    <w:rsid w:val="00AB10C5"/>
    <w:rsid w:val="00AB1431"/>
    <w:rsid w:val="00AB1AAB"/>
    <w:rsid w:val="00AB1AB2"/>
    <w:rsid w:val="00AB472B"/>
    <w:rsid w:val="00AB5781"/>
    <w:rsid w:val="00AB643F"/>
    <w:rsid w:val="00AB672B"/>
    <w:rsid w:val="00AC0B2F"/>
    <w:rsid w:val="00AC27FA"/>
    <w:rsid w:val="00AC3361"/>
    <w:rsid w:val="00AC6606"/>
    <w:rsid w:val="00AC7CD8"/>
    <w:rsid w:val="00AC7ED6"/>
    <w:rsid w:val="00AD07A0"/>
    <w:rsid w:val="00AD1638"/>
    <w:rsid w:val="00AE1773"/>
    <w:rsid w:val="00AE2ECF"/>
    <w:rsid w:val="00AE3693"/>
    <w:rsid w:val="00AE5C1F"/>
    <w:rsid w:val="00AE6074"/>
    <w:rsid w:val="00AF06D9"/>
    <w:rsid w:val="00AF1CCA"/>
    <w:rsid w:val="00AF46AA"/>
    <w:rsid w:val="00AF5442"/>
    <w:rsid w:val="00B012DE"/>
    <w:rsid w:val="00B01473"/>
    <w:rsid w:val="00B05458"/>
    <w:rsid w:val="00B104FD"/>
    <w:rsid w:val="00B1328E"/>
    <w:rsid w:val="00B13707"/>
    <w:rsid w:val="00B13CD0"/>
    <w:rsid w:val="00B16A73"/>
    <w:rsid w:val="00B16E94"/>
    <w:rsid w:val="00B25107"/>
    <w:rsid w:val="00B32A76"/>
    <w:rsid w:val="00B32C88"/>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A249A"/>
    <w:rsid w:val="00BA33E7"/>
    <w:rsid w:val="00BA404F"/>
    <w:rsid w:val="00BA45B7"/>
    <w:rsid w:val="00BA48C0"/>
    <w:rsid w:val="00BA4E83"/>
    <w:rsid w:val="00BB21E1"/>
    <w:rsid w:val="00BB29CF"/>
    <w:rsid w:val="00BC151B"/>
    <w:rsid w:val="00BC25D0"/>
    <w:rsid w:val="00BC6742"/>
    <w:rsid w:val="00BC74D7"/>
    <w:rsid w:val="00BC7FD0"/>
    <w:rsid w:val="00BD0EA1"/>
    <w:rsid w:val="00BD11D6"/>
    <w:rsid w:val="00BD1B8F"/>
    <w:rsid w:val="00BD7329"/>
    <w:rsid w:val="00BD751A"/>
    <w:rsid w:val="00BE30EE"/>
    <w:rsid w:val="00BE4FFC"/>
    <w:rsid w:val="00BE63BC"/>
    <w:rsid w:val="00BF0378"/>
    <w:rsid w:val="00BF27F1"/>
    <w:rsid w:val="00BF3297"/>
    <w:rsid w:val="00BF3B42"/>
    <w:rsid w:val="00BF3F79"/>
    <w:rsid w:val="00BF7162"/>
    <w:rsid w:val="00BF7CF0"/>
    <w:rsid w:val="00C001F4"/>
    <w:rsid w:val="00C030CD"/>
    <w:rsid w:val="00C03843"/>
    <w:rsid w:val="00C0504F"/>
    <w:rsid w:val="00C0691A"/>
    <w:rsid w:val="00C0765F"/>
    <w:rsid w:val="00C07C56"/>
    <w:rsid w:val="00C10468"/>
    <w:rsid w:val="00C137F2"/>
    <w:rsid w:val="00C14183"/>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60013"/>
    <w:rsid w:val="00C60CE3"/>
    <w:rsid w:val="00C627B1"/>
    <w:rsid w:val="00C63FE0"/>
    <w:rsid w:val="00C65D79"/>
    <w:rsid w:val="00C65ECC"/>
    <w:rsid w:val="00C66604"/>
    <w:rsid w:val="00C67013"/>
    <w:rsid w:val="00C677B6"/>
    <w:rsid w:val="00C720A2"/>
    <w:rsid w:val="00C7230E"/>
    <w:rsid w:val="00C73CE2"/>
    <w:rsid w:val="00C74B77"/>
    <w:rsid w:val="00C75E00"/>
    <w:rsid w:val="00C807DD"/>
    <w:rsid w:val="00C8474B"/>
    <w:rsid w:val="00C91085"/>
    <w:rsid w:val="00C917AD"/>
    <w:rsid w:val="00C94FE9"/>
    <w:rsid w:val="00CA0D71"/>
    <w:rsid w:val="00CA262C"/>
    <w:rsid w:val="00CB00F7"/>
    <w:rsid w:val="00CB087D"/>
    <w:rsid w:val="00CB1696"/>
    <w:rsid w:val="00CB2F3C"/>
    <w:rsid w:val="00CB40AA"/>
    <w:rsid w:val="00CB4830"/>
    <w:rsid w:val="00CC3889"/>
    <w:rsid w:val="00CC3D49"/>
    <w:rsid w:val="00CC4A15"/>
    <w:rsid w:val="00CC7008"/>
    <w:rsid w:val="00CC7E27"/>
    <w:rsid w:val="00CD0467"/>
    <w:rsid w:val="00CD0733"/>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F21DE"/>
    <w:rsid w:val="00CF31B8"/>
    <w:rsid w:val="00CF338C"/>
    <w:rsid w:val="00CF3D52"/>
    <w:rsid w:val="00CF4653"/>
    <w:rsid w:val="00CF50BF"/>
    <w:rsid w:val="00CF605E"/>
    <w:rsid w:val="00CF6EAD"/>
    <w:rsid w:val="00D06931"/>
    <w:rsid w:val="00D100FB"/>
    <w:rsid w:val="00D1043B"/>
    <w:rsid w:val="00D12CAF"/>
    <w:rsid w:val="00D13280"/>
    <w:rsid w:val="00D137AE"/>
    <w:rsid w:val="00D14E0B"/>
    <w:rsid w:val="00D15BBF"/>
    <w:rsid w:val="00D16799"/>
    <w:rsid w:val="00D17B48"/>
    <w:rsid w:val="00D20B7A"/>
    <w:rsid w:val="00D214A0"/>
    <w:rsid w:val="00D23CDE"/>
    <w:rsid w:val="00D25144"/>
    <w:rsid w:val="00D260FE"/>
    <w:rsid w:val="00D34000"/>
    <w:rsid w:val="00D35361"/>
    <w:rsid w:val="00D37E5D"/>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80BB0"/>
    <w:rsid w:val="00D8119F"/>
    <w:rsid w:val="00D8458A"/>
    <w:rsid w:val="00D85E94"/>
    <w:rsid w:val="00D86F65"/>
    <w:rsid w:val="00D872E5"/>
    <w:rsid w:val="00D873D6"/>
    <w:rsid w:val="00D94038"/>
    <w:rsid w:val="00D94293"/>
    <w:rsid w:val="00D94BC3"/>
    <w:rsid w:val="00D95812"/>
    <w:rsid w:val="00D95D91"/>
    <w:rsid w:val="00DA043B"/>
    <w:rsid w:val="00DA0676"/>
    <w:rsid w:val="00DA1C99"/>
    <w:rsid w:val="00DA27F3"/>
    <w:rsid w:val="00DA30D4"/>
    <w:rsid w:val="00DA3B07"/>
    <w:rsid w:val="00DA44A4"/>
    <w:rsid w:val="00DA4AE5"/>
    <w:rsid w:val="00DA500E"/>
    <w:rsid w:val="00DA5924"/>
    <w:rsid w:val="00DA67A5"/>
    <w:rsid w:val="00DB2F6A"/>
    <w:rsid w:val="00DB3474"/>
    <w:rsid w:val="00DB5205"/>
    <w:rsid w:val="00DB6613"/>
    <w:rsid w:val="00DB682A"/>
    <w:rsid w:val="00DB759B"/>
    <w:rsid w:val="00DC1E27"/>
    <w:rsid w:val="00DC33DF"/>
    <w:rsid w:val="00DC53EC"/>
    <w:rsid w:val="00DC54A5"/>
    <w:rsid w:val="00DD1FB1"/>
    <w:rsid w:val="00DD295E"/>
    <w:rsid w:val="00DD2B2E"/>
    <w:rsid w:val="00DD4A57"/>
    <w:rsid w:val="00DD4D01"/>
    <w:rsid w:val="00DD51AD"/>
    <w:rsid w:val="00DD5A7F"/>
    <w:rsid w:val="00DD5E31"/>
    <w:rsid w:val="00DD708B"/>
    <w:rsid w:val="00DE0067"/>
    <w:rsid w:val="00DE0704"/>
    <w:rsid w:val="00DE0FEC"/>
    <w:rsid w:val="00DE5B26"/>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5D14"/>
    <w:rsid w:val="00E16CA3"/>
    <w:rsid w:val="00E201A4"/>
    <w:rsid w:val="00E20F2B"/>
    <w:rsid w:val="00E21EBF"/>
    <w:rsid w:val="00E227FF"/>
    <w:rsid w:val="00E2462E"/>
    <w:rsid w:val="00E269BA"/>
    <w:rsid w:val="00E3578B"/>
    <w:rsid w:val="00E36335"/>
    <w:rsid w:val="00E40D53"/>
    <w:rsid w:val="00E41469"/>
    <w:rsid w:val="00E426C6"/>
    <w:rsid w:val="00E42F5F"/>
    <w:rsid w:val="00E43551"/>
    <w:rsid w:val="00E435B2"/>
    <w:rsid w:val="00E4798C"/>
    <w:rsid w:val="00E575B1"/>
    <w:rsid w:val="00E578C5"/>
    <w:rsid w:val="00E60CAD"/>
    <w:rsid w:val="00E65348"/>
    <w:rsid w:val="00E67265"/>
    <w:rsid w:val="00E67EFE"/>
    <w:rsid w:val="00E70203"/>
    <w:rsid w:val="00E7070B"/>
    <w:rsid w:val="00E71494"/>
    <w:rsid w:val="00E716E0"/>
    <w:rsid w:val="00E71BED"/>
    <w:rsid w:val="00E735AD"/>
    <w:rsid w:val="00E7453E"/>
    <w:rsid w:val="00E753DF"/>
    <w:rsid w:val="00E76A54"/>
    <w:rsid w:val="00E77325"/>
    <w:rsid w:val="00E804F5"/>
    <w:rsid w:val="00E81B33"/>
    <w:rsid w:val="00E81D71"/>
    <w:rsid w:val="00E839EF"/>
    <w:rsid w:val="00E861F9"/>
    <w:rsid w:val="00E902A9"/>
    <w:rsid w:val="00E92A1C"/>
    <w:rsid w:val="00E92BE5"/>
    <w:rsid w:val="00E92C60"/>
    <w:rsid w:val="00E93C56"/>
    <w:rsid w:val="00E94358"/>
    <w:rsid w:val="00E94BAA"/>
    <w:rsid w:val="00E94ECB"/>
    <w:rsid w:val="00E96932"/>
    <w:rsid w:val="00EA1E64"/>
    <w:rsid w:val="00EA3BA2"/>
    <w:rsid w:val="00EA48B8"/>
    <w:rsid w:val="00EA62B0"/>
    <w:rsid w:val="00EA6EC8"/>
    <w:rsid w:val="00EB01B6"/>
    <w:rsid w:val="00EB0392"/>
    <w:rsid w:val="00EB1EAE"/>
    <w:rsid w:val="00EB1F35"/>
    <w:rsid w:val="00EB39C5"/>
    <w:rsid w:val="00EB47D5"/>
    <w:rsid w:val="00EB6C44"/>
    <w:rsid w:val="00EB6DE9"/>
    <w:rsid w:val="00EC04DB"/>
    <w:rsid w:val="00EC07CF"/>
    <w:rsid w:val="00EC2FAA"/>
    <w:rsid w:val="00EC31C5"/>
    <w:rsid w:val="00EC5288"/>
    <w:rsid w:val="00EC6761"/>
    <w:rsid w:val="00ED080B"/>
    <w:rsid w:val="00ED0E03"/>
    <w:rsid w:val="00ED294B"/>
    <w:rsid w:val="00ED4B6D"/>
    <w:rsid w:val="00ED6893"/>
    <w:rsid w:val="00ED7382"/>
    <w:rsid w:val="00EE0478"/>
    <w:rsid w:val="00EE36AF"/>
    <w:rsid w:val="00EE55C1"/>
    <w:rsid w:val="00EE6C34"/>
    <w:rsid w:val="00EF0D03"/>
    <w:rsid w:val="00EF0E84"/>
    <w:rsid w:val="00EF18D1"/>
    <w:rsid w:val="00EF5154"/>
    <w:rsid w:val="00EF5351"/>
    <w:rsid w:val="00EF5D15"/>
    <w:rsid w:val="00EF7338"/>
    <w:rsid w:val="00F041C4"/>
    <w:rsid w:val="00F04FF1"/>
    <w:rsid w:val="00F0642F"/>
    <w:rsid w:val="00F0691A"/>
    <w:rsid w:val="00F06E51"/>
    <w:rsid w:val="00F070E8"/>
    <w:rsid w:val="00F14E51"/>
    <w:rsid w:val="00F1539A"/>
    <w:rsid w:val="00F168D7"/>
    <w:rsid w:val="00F172BC"/>
    <w:rsid w:val="00F20655"/>
    <w:rsid w:val="00F22D48"/>
    <w:rsid w:val="00F238DF"/>
    <w:rsid w:val="00F24726"/>
    <w:rsid w:val="00F25935"/>
    <w:rsid w:val="00F306C7"/>
    <w:rsid w:val="00F32F05"/>
    <w:rsid w:val="00F33DDF"/>
    <w:rsid w:val="00F3429F"/>
    <w:rsid w:val="00F36730"/>
    <w:rsid w:val="00F40389"/>
    <w:rsid w:val="00F41B8B"/>
    <w:rsid w:val="00F427BF"/>
    <w:rsid w:val="00F435CE"/>
    <w:rsid w:val="00F436AA"/>
    <w:rsid w:val="00F43FF6"/>
    <w:rsid w:val="00F46043"/>
    <w:rsid w:val="00F47BE8"/>
    <w:rsid w:val="00F50109"/>
    <w:rsid w:val="00F50DBD"/>
    <w:rsid w:val="00F50EDA"/>
    <w:rsid w:val="00F51AD2"/>
    <w:rsid w:val="00F52CD7"/>
    <w:rsid w:val="00F53C92"/>
    <w:rsid w:val="00F53F49"/>
    <w:rsid w:val="00F57097"/>
    <w:rsid w:val="00F570F9"/>
    <w:rsid w:val="00F57328"/>
    <w:rsid w:val="00F612B8"/>
    <w:rsid w:val="00F61CAD"/>
    <w:rsid w:val="00F61E77"/>
    <w:rsid w:val="00F6448C"/>
    <w:rsid w:val="00F64822"/>
    <w:rsid w:val="00F64D46"/>
    <w:rsid w:val="00F66DD2"/>
    <w:rsid w:val="00F67C9D"/>
    <w:rsid w:val="00F70732"/>
    <w:rsid w:val="00F70820"/>
    <w:rsid w:val="00F71BEE"/>
    <w:rsid w:val="00F740E6"/>
    <w:rsid w:val="00F86DB5"/>
    <w:rsid w:val="00F86E3C"/>
    <w:rsid w:val="00F86E7B"/>
    <w:rsid w:val="00F9117A"/>
    <w:rsid w:val="00F92891"/>
    <w:rsid w:val="00F94945"/>
    <w:rsid w:val="00F97162"/>
    <w:rsid w:val="00FA1252"/>
    <w:rsid w:val="00FA16EF"/>
    <w:rsid w:val="00FA4865"/>
    <w:rsid w:val="00FA54F1"/>
    <w:rsid w:val="00FA6CF2"/>
    <w:rsid w:val="00FA7BAE"/>
    <w:rsid w:val="00FB0A47"/>
    <w:rsid w:val="00FB3025"/>
    <w:rsid w:val="00FB37BF"/>
    <w:rsid w:val="00FB56AE"/>
    <w:rsid w:val="00FB5886"/>
    <w:rsid w:val="00FB5D3F"/>
    <w:rsid w:val="00FC4DF5"/>
    <w:rsid w:val="00FC5B2A"/>
    <w:rsid w:val="00FC6823"/>
    <w:rsid w:val="00FC731D"/>
    <w:rsid w:val="00FC74B0"/>
    <w:rsid w:val="00FC7BCC"/>
    <w:rsid w:val="00FC7E2D"/>
    <w:rsid w:val="00FC7FDF"/>
    <w:rsid w:val="00FD0181"/>
    <w:rsid w:val="00FD27B4"/>
    <w:rsid w:val="00FD2929"/>
    <w:rsid w:val="00FD3118"/>
    <w:rsid w:val="00FD38BC"/>
    <w:rsid w:val="00FD4590"/>
    <w:rsid w:val="00FE251C"/>
    <w:rsid w:val="00FE3329"/>
    <w:rsid w:val="00FE3F0D"/>
    <w:rsid w:val="00FF342A"/>
    <w:rsid w:val="00FF5906"/>
    <w:rsid w:val="00FF5AFA"/>
    <w:rsid w:val="00FF5EC4"/>
    <w:rsid w:val="00FF6FAE"/>
    <w:rsid w:val="00FF7185"/>
    <w:rsid w:val="564D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25"/>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7"/>
    <w:qFormat/>
    <w:uiPriority w:val="0"/>
    <w:pPr>
      <w:tabs>
        <w:tab w:val="left" w:pos="480"/>
      </w:tabs>
      <w:spacing w:line="560" w:lineRule="exact"/>
      <w:ind w:firstLine="480"/>
      <w:jc w:val="left"/>
    </w:pPr>
    <w:rPr>
      <w:rFonts w:ascii="宋体" w:hAnsi="宋体"/>
      <w:sz w:val="24"/>
    </w:rPr>
  </w:style>
  <w:style w:type="paragraph" w:styleId="4">
    <w:name w:val="Plain Text"/>
    <w:basedOn w:val="1"/>
    <w:link w:val="29"/>
    <w:qFormat/>
    <w:uiPriority w:val="0"/>
    <w:rPr>
      <w:rFonts w:ascii="宋体" w:hAnsi="Courier New"/>
      <w:lang w:val="zh-CN" w:eastAsia="zh-CN"/>
    </w:rPr>
  </w:style>
  <w:style w:type="paragraph" w:styleId="5">
    <w:name w:val="Date"/>
    <w:basedOn w:val="1"/>
    <w:next w:val="1"/>
    <w:link w:val="22"/>
    <w:qFormat/>
    <w:uiPriority w:val="0"/>
    <w:pPr>
      <w:adjustRightInd w:val="0"/>
      <w:spacing w:line="360" w:lineRule="atLeast"/>
      <w:textAlignment w:val="baseline"/>
    </w:pPr>
    <w:rPr>
      <w:sz w:val="32"/>
    </w:rPr>
  </w:style>
  <w:style w:type="paragraph" w:styleId="6">
    <w:name w:val="Body Text Indent 2"/>
    <w:basedOn w:val="1"/>
    <w:link w:val="24"/>
    <w:semiHidden/>
    <w:unhideWhenUsed/>
    <w:qFormat/>
    <w:uiPriority w:val="99"/>
    <w:pPr>
      <w:spacing w:after="120" w:line="480" w:lineRule="auto"/>
      <w:ind w:left="420" w:leftChars="200"/>
    </w:pPr>
  </w:style>
  <w:style w:type="paragraph" w:styleId="7">
    <w:name w:val="Balloon Text"/>
    <w:basedOn w:val="1"/>
    <w:link w:val="35"/>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1">
    <w:name w:val="Body Text Indent 3"/>
    <w:basedOn w:val="1"/>
    <w:link w:val="30"/>
    <w:semiHidden/>
    <w:unhideWhenUsed/>
    <w:qFormat/>
    <w:uiPriority w:val="99"/>
    <w:pPr>
      <w:spacing w:after="120"/>
      <w:ind w:left="420" w:leftChars="200"/>
    </w:pPr>
    <w:rPr>
      <w:sz w:val="16"/>
      <w:szCs w:val="16"/>
    </w:rPr>
  </w:style>
  <w:style w:type="paragraph" w:styleId="12">
    <w:name w:val="Body Text 2"/>
    <w:basedOn w:val="1"/>
    <w:link w:val="26"/>
    <w:semiHidden/>
    <w:unhideWhenUsed/>
    <w:qFormat/>
    <w:uiPriority w:val="99"/>
    <w:pPr>
      <w:spacing w:after="120" w:line="480" w:lineRule="auto"/>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正文文本缩进 Char"/>
    <w:basedOn w:val="15"/>
    <w:link w:val="3"/>
    <w:qFormat/>
    <w:uiPriority w:val="0"/>
    <w:rPr>
      <w:rFonts w:ascii="宋体" w:hAnsi="宋体" w:eastAsia="宋体" w:cs="Times New Roman"/>
      <w:sz w:val="24"/>
      <w:szCs w:val="20"/>
    </w:rPr>
  </w:style>
  <w:style w:type="paragraph" w:customStyle="1" w:styleId="18">
    <w:name w:val="Default"/>
    <w:link w:val="36"/>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19">
    <w:name w:val="副标题 Char"/>
    <w:basedOn w:val="15"/>
    <w:link w:val="10"/>
    <w:qFormat/>
    <w:uiPriority w:val="0"/>
    <w:rPr>
      <w:rFonts w:ascii="Cambria" w:hAnsi="Cambria" w:eastAsia="宋体" w:cs="Times New Roman"/>
      <w:b/>
      <w:bCs/>
      <w:kern w:val="28"/>
      <w:sz w:val="32"/>
      <w:szCs w:val="32"/>
      <w:lang w:val="zh-CN" w:eastAsia="zh-CN"/>
    </w:rPr>
  </w:style>
  <w:style w:type="character" w:customStyle="1" w:styleId="20">
    <w:name w:val="页眉 Char"/>
    <w:basedOn w:val="15"/>
    <w:link w:val="9"/>
    <w:qFormat/>
    <w:uiPriority w:val="99"/>
    <w:rPr>
      <w:rFonts w:ascii="Times New Roman" w:hAnsi="Times New Roman" w:eastAsia="宋体" w:cs="Times New Roman"/>
      <w:sz w:val="18"/>
      <w:szCs w:val="18"/>
    </w:rPr>
  </w:style>
  <w:style w:type="character" w:customStyle="1" w:styleId="21">
    <w:name w:val="页脚 Char"/>
    <w:basedOn w:val="15"/>
    <w:link w:val="8"/>
    <w:qFormat/>
    <w:uiPriority w:val="99"/>
    <w:rPr>
      <w:rFonts w:ascii="Times New Roman" w:hAnsi="Times New Roman" w:eastAsia="宋体" w:cs="Times New Roman"/>
      <w:sz w:val="18"/>
      <w:szCs w:val="18"/>
    </w:rPr>
  </w:style>
  <w:style w:type="character" w:customStyle="1" w:styleId="22">
    <w:name w:val="日期 Char"/>
    <w:basedOn w:val="15"/>
    <w:link w:val="5"/>
    <w:qFormat/>
    <w:uiPriority w:val="0"/>
    <w:rPr>
      <w:rFonts w:ascii="Times New Roman" w:hAnsi="Times New Roman" w:eastAsia="宋体" w:cs="Times New Roman"/>
      <w:sz w:val="32"/>
      <w:szCs w:val="20"/>
    </w:rPr>
  </w:style>
  <w:style w:type="paragraph" w:styleId="23">
    <w:name w:val="List Paragraph"/>
    <w:basedOn w:val="1"/>
    <w:link w:val="37"/>
    <w:qFormat/>
    <w:uiPriority w:val="34"/>
    <w:pPr>
      <w:ind w:firstLine="420" w:firstLineChars="200"/>
    </w:pPr>
  </w:style>
  <w:style w:type="character" w:customStyle="1" w:styleId="24">
    <w:name w:val="正文文本缩进 2 Char"/>
    <w:basedOn w:val="15"/>
    <w:link w:val="6"/>
    <w:semiHidden/>
    <w:qFormat/>
    <w:uiPriority w:val="99"/>
    <w:rPr>
      <w:rFonts w:ascii="Times New Roman" w:hAnsi="Times New Roman" w:eastAsia="宋体" w:cs="Times New Roman"/>
      <w:szCs w:val="20"/>
    </w:rPr>
  </w:style>
  <w:style w:type="character" w:customStyle="1" w:styleId="25">
    <w:name w:val="标题 3 Char"/>
    <w:basedOn w:val="15"/>
    <w:link w:val="2"/>
    <w:qFormat/>
    <w:uiPriority w:val="0"/>
    <w:rPr>
      <w:rFonts w:ascii="Times New Roman" w:hAnsi="Times New Roman" w:eastAsia="宋体" w:cs="Times New Roman"/>
      <w:b/>
      <w:bCs/>
      <w:sz w:val="32"/>
      <w:szCs w:val="32"/>
    </w:rPr>
  </w:style>
  <w:style w:type="character" w:customStyle="1" w:styleId="26">
    <w:name w:val="正文文本 2 Char"/>
    <w:basedOn w:val="15"/>
    <w:link w:val="12"/>
    <w:semiHidden/>
    <w:qFormat/>
    <w:uiPriority w:val="99"/>
    <w:rPr>
      <w:rFonts w:ascii="Times New Roman" w:hAnsi="Times New Roman" w:eastAsia="宋体" w:cs="Times New Roman"/>
      <w:szCs w:val="20"/>
    </w:rPr>
  </w:style>
  <w:style w:type="paragraph" w:customStyle="1" w:styleId="27">
    <w:name w:val="Char"/>
    <w:basedOn w:val="1"/>
    <w:qFormat/>
    <w:uiPriority w:val="0"/>
    <w:pPr>
      <w:tabs>
        <w:tab w:val="left" w:pos="360"/>
      </w:tabs>
    </w:pPr>
    <w:rPr>
      <w:sz w:val="24"/>
      <w:szCs w:val="24"/>
    </w:rPr>
  </w:style>
  <w:style w:type="character" w:customStyle="1" w:styleId="28">
    <w:name w:val="纯文本 Char"/>
    <w:basedOn w:val="15"/>
    <w:semiHidden/>
    <w:qFormat/>
    <w:uiPriority w:val="99"/>
    <w:rPr>
      <w:rFonts w:ascii="宋体" w:hAnsi="Courier New" w:eastAsia="宋体" w:cs="Courier New"/>
      <w:szCs w:val="21"/>
    </w:rPr>
  </w:style>
  <w:style w:type="character" w:customStyle="1" w:styleId="29">
    <w:name w:val="纯文本 Char1"/>
    <w:link w:val="4"/>
    <w:qFormat/>
    <w:locked/>
    <w:uiPriority w:val="0"/>
    <w:rPr>
      <w:rFonts w:ascii="宋体" w:hAnsi="Courier New" w:eastAsia="宋体" w:cs="Times New Roman"/>
      <w:szCs w:val="20"/>
      <w:lang w:val="zh-CN" w:eastAsia="zh-CN"/>
    </w:rPr>
  </w:style>
  <w:style w:type="character" w:customStyle="1" w:styleId="30">
    <w:name w:val="正文文本缩进 3 Char"/>
    <w:basedOn w:val="15"/>
    <w:link w:val="11"/>
    <w:semiHidden/>
    <w:qFormat/>
    <w:uiPriority w:val="99"/>
    <w:rPr>
      <w:rFonts w:ascii="Times New Roman" w:hAnsi="Times New Roman" w:eastAsia="宋体" w:cs="Times New Roman"/>
      <w:sz w:val="16"/>
      <w:szCs w:val="16"/>
    </w:rPr>
  </w:style>
  <w:style w:type="paragraph" w:customStyle="1" w:styleId="3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批注框文本 Char"/>
    <w:basedOn w:val="15"/>
    <w:link w:val="7"/>
    <w:semiHidden/>
    <w:qFormat/>
    <w:uiPriority w:val="99"/>
    <w:rPr>
      <w:rFonts w:ascii="Times New Roman" w:hAnsi="Times New Roman" w:eastAsia="宋体" w:cs="Times New Roman"/>
      <w:sz w:val="18"/>
      <w:szCs w:val="18"/>
    </w:rPr>
  </w:style>
  <w:style w:type="character" w:customStyle="1" w:styleId="36">
    <w:name w:val="Default Char"/>
    <w:link w:val="18"/>
    <w:qFormat/>
    <w:locked/>
    <w:uiPriority w:val="0"/>
    <w:rPr>
      <w:rFonts w:ascii="......." w:hAnsi="Calibri" w:eastAsia="......." w:cs="......."/>
      <w:color w:val="000000"/>
      <w:kern w:val="0"/>
      <w:sz w:val="24"/>
      <w:szCs w:val="24"/>
    </w:rPr>
  </w:style>
  <w:style w:type="character" w:customStyle="1" w:styleId="37">
    <w:name w:val="列出段落 Char"/>
    <w:link w:val="23"/>
    <w:qFormat/>
    <w:uiPriority w:val="34"/>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65</Pages>
  <Words>27397</Words>
  <Characters>29952</Characters>
  <Lines>235</Lines>
  <Paragraphs>66</Paragraphs>
  <TotalTime>104</TotalTime>
  <ScaleCrop>false</ScaleCrop>
  <LinksUpToDate>false</LinksUpToDate>
  <CharactersWithSpaces>31613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2022-09-05T07:41:00Z</dcterms:created>
  <dc:creator>未定义</dc:creator>
  <cp:lastModifiedBy>老何</cp:lastModifiedBy>
  <cp:lastPrinted>2017-09-13T07:55:00Z</cp:lastPrinted>
  <dcterms:modified xsi:type="dcterms:W3CDTF">2022-09-29T07:54:31Z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84C4EE0F987C47FA8470142ED0E87363</vt:lpwstr>
  </property>
</Properties>
</file>